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1D17B" w14:textId="77777777" w:rsidR="002D6F12" w:rsidRPr="006F526D" w:rsidRDefault="00F66818" w:rsidP="009A46C5">
      <w:pPr>
        <w:jc w:val="center"/>
        <w:rPr>
          <w:b/>
          <w:bCs/>
          <w:color w:val="003C71"/>
          <w:sz w:val="40"/>
          <w:szCs w:val="40"/>
          <w:lang w:val="es-ES_tradnl"/>
        </w:rPr>
      </w:pPr>
      <w:r w:rsidRPr="006F526D">
        <w:rPr>
          <w:rFonts w:ascii="Calibri" w:eastAsia="Calibri" w:hAnsi="Calibri" w:cs="Times New Roman"/>
          <w:bCs/>
          <w:color w:val="003C71"/>
          <w:sz w:val="40"/>
          <w:szCs w:val="40"/>
          <w:lang w:val="es-ES_tradnl"/>
        </w:rPr>
        <w:br/>
      </w:r>
      <w:r w:rsidRPr="006F526D">
        <w:rPr>
          <w:rFonts w:ascii="Calibri" w:eastAsia="Calibri" w:hAnsi="Calibri" w:cs="Times New Roman"/>
          <w:b/>
          <w:bCs/>
          <w:color w:val="003C71"/>
          <w:sz w:val="40"/>
          <w:szCs w:val="40"/>
          <w:lang w:val="es-ES_tradnl"/>
        </w:rPr>
        <w:t>Acompañando a los Estudiantes y las Familias LGBTQ+</w:t>
      </w:r>
    </w:p>
    <w:p w14:paraId="4BCE4615" w14:textId="77777777" w:rsidR="00C71DC4" w:rsidRPr="006F526D" w:rsidRDefault="00C71DC4">
      <w:pPr>
        <w:rPr>
          <w:sz w:val="18"/>
          <w:szCs w:val="18"/>
          <w:lang w:val="es-ES_tradnl"/>
        </w:rPr>
      </w:pPr>
    </w:p>
    <w:p w14:paraId="43636AC5" w14:textId="3533E394" w:rsidR="002F1F03" w:rsidRPr="006F526D" w:rsidRDefault="001051CA" w:rsidP="00982652">
      <w:pPr>
        <w:rPr>
          <w:szCs w:val="22"/>
          <w:lang w:val="es-ES_tradnl"/>
        </w:rPr>
      </w:pPr>
      <w:r>
        <w:rPr>
          <w:rFonts w:ascii="Calibri" w:eastAsia="Calibri" w:hAnsi="Calibri" w:cs="Times New Roman"/>
          <w:noProof/>
          <w:szCs w:val="22"/>
          <w:lang w:val="es-ES_tradnl"/>
        </w:rPr>
        <w:t>En l</w:t>
      </w:r>
      <w:r w:rsidR="00F66818" w:rsidRPr="006F526D">
        <w:rPr>
          <w:rFonts w:ascii="Calibri" w:eastAsia="Calibri" w:hAnsi="Calibri" w:cs="Times New Roman"/>
          <w:noProof/>
          <w:szCs w:val="22"/>
          <w:lang w:val="es-ES_tradnl"/>
        </w:rPr>
        <w:t>os Estándares Nacionales para las Colaboraciones Familia-Escuela</w:t>
      </w:r>
      <w:r>
        <w:rPr>
          <w:rFonts w:ascii="Calibri" w:eastAsia="Calibri" w:hAnsi="Calibri" w:cs="Times New Roman"/>
          <w:noProof/>
          <w:szCs w:val="22"/>
          <w:lang w:val="es-ES_tradnl"/>
        </w:rPr>
        <w:t>, se</w:t>
      </w:r>
      <w:r w:rsidR="00F66818" w:rsidRPr="006F526D">
        <w:rPr>
          <w:rFonts w:ascii="Calibri" w:eastAsia="Calibri" w:hAnsi="Calibri" w:cs="Times New Roman"/>
          <w:noProof/>
          <w:szCs w:val="22"/>
          <w:lang w:val="es-ES_tradnl"/>
        </w:rPr>
        <w:t xml:space="preserve"> destacan seis principios</w:t>
      </w:r>
      <w:r w:rsidR="0085132B">
        <w:rPr>
          <w:rFonts w:ascii="Calibri" w:eastAsia="Calibri" w:hAnsi="Calibri" w:cs="Times New Roman"/>
          <w:noProof/>
          <w:szCs w:val="22"/>
          <w:lang w:val="es-ES_tradnl"/>
        </w:rPr>
        <w:t xml:space="preserve"> </w:t>
      </w:r>
      <w:r w:rsidR="0085132B" w:rsidRPr="006F526D">
        <w:rPr>
          <w:rFonts w:ascii="Calibri" w:eastAsia="Calibri" w:hAnsi="Calibri" w:cs="Times New Roman"/>
          <w:noProof/>
          <w:szCs w:val="22"/>
          <w:lang w:val="es-ES_tradnl"/>
        </w:rPr>
        <w:t>eficaces</w:t>
      </w:r>
      <w:r w:rsidR="00F66818" w:rsidRPr="006F526D">
        <w:rPr>
          <w:rFonts w:ascii="Calibri" w:eastAsia="Calibri" w:hAnsi="Calibri" w:cs="Times New Roman"/>
          <w:noProof/>
          <w:szCs w:val="22"/>
          <w:lang w:val="es-ES_tradnl"/>
        </w:rPr>
        <w:t xml:space="preserve"> </w:t>
      </w:r>
      <w:r w:rsidR="0085132B">
        <w:rPr>
          <w:rFonts w:ascii="Calibri" w:eastAsia="Calibri" w:hAnsi="Calibri" w:cs="Times New Roman"/>
          <w:noProof/>
          <w:szCs w:val="22"/>
          <w:lang w:val="es-ES_tradnl"/>
        </w:rPr>
        <w:t>para la</w:t>
      </w:r>
      <w:r w:rsidR="00F66818" w:rsidRPr="006F526D">
        <w:rPr>
          <w:rFonts w:ascii="Calibri" w:eastAsia="Calibri" w:hAnsi="Calibri" w:cs="Times New Roman"/>
          <w:noProof/>
          <w:szCs w:val="22"/>
          <w:lang w:val="es-ES_tradnl"/>
        </w:rPr>
        <w:t xml:space="preserve"> colaboraci</w:t>
      </w:r>
      <w:r w:rsidR="0085132B">
        <w:rPr>
          <w:rFonts w:ascii="Calibri" w:eastAsia="Calibri" w:hAnsi="Calibri" w:cs="Times New Roman"/>
          <w:noProof/>
          <w:szCs w:val="22"/>
          <w:lang w:val="es-ES_tradnl"/>
        </w:rPr>
        <w:t>ón</w:t>
      </w:r>
      <w:r w:rsidR="00F66818" w:rsidRPr="006F526D">
        <w:rPr>
          <w:rFonts w:ascii="Calibri" w:eastAsia="Calibri" w:hAnsi="Calibri" w:cs="Times New Roman"/>
          <w:noProof/>
          <w:szCs w:val="22"/>
          <w:lang w:val="es-ES_tradnl"/>
        </w:rPr>
        <w:t xml:space="preserve"> familia-escuela que respaldan el progreso y bienestar estudiantiles. Los estudiantes y las familias LGBTQ+ continúan enfrentando retos singulares cuando transitan por los sistemas escolares. Las PTA pueden respaldar a los estudiantes y familias LGBTQ+ usando los Estándares para abogar por y junto </w:t>
      </w:r>
      <w:r w:rsidR="008A134F">
        <w:rPr>
          <w:rFonts w:ascii="Calibri" w:eastAsia="Calibri" w:hAnsi="Calibri" w:cs="Times New Roman"/>
          <w:noProof/>
          <w:szCs w:val="22"/>
          <w:lang w:val="es-ES_tradnl"/>
        </w:rPr>
        <w:t>con</w:t>
      </w:r>
      <w:r w:rsidR="00F66818" w:rsidRPr="006F526D">
        <w:rPr>
          <w:rFonts w:ascii="Calibri" w:eastAsia="Calibri" w:hAnsi="Calibri" w:cs="Times New Roman"/>
          <w:noProof/>
          <w:szCs w:val="22"/>
          <w:lang w:val="es-ES_tradnl"/>
        </w:rPr>
        <w:t xml:space="preserve"> ellos de diversas formas.</w:t>
      </w:r>
    </w:p>
    <w:p w14:paraId="5803EAEC" w14:textId="1ED54106" w:rsidR="00653A81" w:rsidRPr="006F526D" w:rsidRDefault="002778A7">
      <w:pPr>
        <w:rPr>
          <w:lang w:val="es-ES_tradnl"/>
        </w:rPr>
      </w:pPr>
      <w:r w:rsidRPr="006F526D">
        <w:rPr>
          <w:noProof/>
          <w:sz w:val="25"/>
          <w:szCs w:val="25"/>
          <w:lang w:val="es-ES_trad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555D6A2" wp14:editId="2650B5A5">
                <wp:simplePos x="0" y="0"/>
                <wp:positionH relativeFrom="column">
                  <wp:posOffset>3514090</wp:posOffset>
                </wp:positionH>
                <wp:positionV relativeFrom="paragraph">
                  <wp:posOffset>156845</wp:posOffset>
                </wp:positionV>
                <wp:extent cx="2809875" cy="488950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488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AE879" w14:textId="77777777" w:rsidR="005108F2" w:rsidRPr="00B536EE" w:rsidRDefault="00F66818" w:rsidP="005108F2">
                            <w:pPr>
                              <w:rPr>
                                <w:b/>
                                <w:bCs/>
                                <w:color w:val="003C71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i/>
                                <w:iCs/>
                                <w:color w:val="003C71"/>
                                <w:sz w:val="25"/>
                                <w:szCs w:val="25"/>
                                <w:lang w:val="es-ES_tradnl"/>
                              </w:rPr>
                              <w:t>Datos rápidos</w:t>
                            </w:r>
                            <w:r>
                              <w:rPr>
                                <w:rFonts w:ascii="Calibri" w:eastAsia="Calibri" w:hAnsi="Calibri" w:cs="Times New Roman"/>
                                <w:color w:val="003C71"/>
                                <w:sz w:val="25"/>
                                <w:szCs w:val="25"/>
                                <w:lang w:val="es-ES_tradnl"/>
                              </w:rPr>
                              <w:br/>
                            </w:r>
                          </w:p>
                          <w:p w14:paraId="02556A8A" w14:textId="77777777" w:rsidR="00D232E1" w:rsidRPr="00880989" w:rsidRDefault="00F66818" w:rsidP="0082756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003C71"/>
                                <w:spacing w:val="-6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880989">
                              <w:rPr>
                                <w:rFonts w:ascii="Calibri" w:eastAsia="Calibri" w:hAnsi="Calibri" w:cs="Times New Roman"/>
                                <w:spacing w:val="-6"/>
                                <w:sz w:val="21"/>
                                <w:szCs w:val="21"/>
                                <w:lang w:val="es-ES_tradnl"/>
                              </w:rPr>
                              <w:t xml:space="preserve">Entre 2 y 3.7 millones de menores de 18 años tienen un padre/madre LGBTQ+. </w:t>
                            </w:r>
                            <w:r w:rsidRPr="00880989">
                              <w:rPr>
                                <w:rFonts w:ascii="Calibri" w:eastAsia="Calibri" w:hAnsi="Calibri" w:cs="Times New Roman"/>
                                <w:spacing w:val="-6"/>
                                <w:sz w:val="21"/>
                                <w:szCs w:val="21"/>
                                <w:lang w:val="es-ES_tradnl"/>
                              </w:rPr>
                              <w:br/>
                            </w:r>
                          </w:p>
                          <w:p w14:paraId="21E4D7EC" w14:textId="77777777" w:rsidR="005108F2" w:rsidRPr="00880989" w:rsidRDefault="00F66818" w:rsidP="0082756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003C71"/>
                                <w:spacing w:val="-6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880989">
                              <w:rPr>
                                <w:rFonts w:ascii="Calibri" w:eastAsia="Calibri" w:hAnsi="Calibri" w:cs="Times New Roman"/>
                                <w:spacing w:val="-6"/>
                                <w:sz w:val="21"/>
                                <w:szCs w:val="21"/>
                                <w:lang w:val="es-ES_tradnl"/>
                              </w:rPr>
                              <w:t>Casi todos los estudiantes LGBTQ+ (98,8%) han oído comentarios anti-LGBTQ+ en la escuela y 53% reportaron haber oído un lenguaje homofóbico por parte de los maestros y el personal escolar.</w:t>
                            </w:r>
                            <w:r w:rsidRPr="00880989">
                              <w:rPr>
                                <w:rFonts w:ascii="Calibri" w:eastAsia="Calibri" w:hAnsi="Calibri" w:cs="Times New Roman"/>
                                <w:spacing w:val="-6"/>
                                <w:sz w:val="21"/>
                                <w:szCs w:val="21"/>
                                <w:lang w:val="es-ES_tradnl"/>
                              </w:rPr>
                              <w:br/>
                            </w:r>
                          </w:p>
                          <w:p w14:paraId="633C3D85" w14:textId="77777777" w:rsidR="005108F2" w:rsidRPr="006F526D" w:rsidRDefault="00F66818" w:rsidP="0082756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003C71"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1"/>
                                <w:szCs w:val="21"/>
                                <w:lang w:val="es-ES_tradnl"/>
                              </w:rPr>
                              <w:t>69% de los estudiantes LGBTQ+ informaron sentirse inseguros en la escuela debido a su orientación sexual o identidad de género.</w:t>
                            </w:r>
                          </w:p>
                          <w:p w14:paraId="1910FE6C" w14:textId="77777777" w:rsidR="009A46C5" w:rsidRPr="006F526D" w:rsidRDefault="009A46C5" w:rsidP="0082756E">
                            <w:pPr>
                              <w:pStyle w:val="ListParagraph"/>
                              <w:rPr>
                                <w:color w:val="003C71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14:paraId="3BFD2650" w14:textId="77777777" w:rsidR="005108F2" w:rsidRPr="006F526D" w:rsidRDefault="00F66818" w:rsidP="0082756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003C71"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1"/>
                                <w:szCs w:val="21"/>
                                <w:lang w:val="es-ES_tradnl"/>
                              </w:rPr>
                              <w:t>59% de los estudiantes LGBTQ+ experimentaron políticas o prácticas discriminatorias en la escuela.</w:t>
                            </w:r>
                          </w:p>
                          <w:p w14:paraId="79B3A3ED" w14:textId="77777777" w:rsidR="009A46C5" w:rsidRPr="006F526D" w:rsidRDefault="009A46C5" w:rsidP="0082756E">
                            <w:pPr>
                              <w:rPr>
                                <w:color w:val="003C71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14:paraId="7BA4A545" w14:textId="7E38417C" w:rsidR="009A46C5" w:rsidRPr="006F526D" w:rsidRDefault="00F66818" w:rsidP="0082756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003C71"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1"/>
                                <w:szCs w:val="21"/>
                                <w:lang w:val="es-ES_tradnl"/>
                              </w:rPr>
                              <w:t>Solo 26% de los estudiantes LGBTQ siempre se siente seguro en los salones de clase de la escuela (informe HRC de 2018)</w:t>
                            </w:r>
                            <w:r w:rsidR="00880989">
                              <w:rPr>
                                <w:rFonts w:ascii="Calibri" w:eastAsia="Calibri" w:hAnsi="Calibri" w:cs="Times New Roman"/>
                                <w:sz w:val="21"/>
                                <w:szCs w:val="21"/>
                                <w:lang w:val="es-ES_tradnl"/>
                              </w:rPr>
                              <w:t>.</w:t>
                            </w:r>
                          </w:p>
                          <w:p w14:paraId="766530BD" w14:textId="77777777" w:rsidR="009A46C5" w:rsidRPr="006F526D" w:rsidRDefault="009A46C5" w:rsidP="0082756E">
                            <w:pPr>
                              <w:pStyle w:val="ListParagraph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14:paraId="230BB96C" w14:textId="77777777" w:rsidR="00C9527F" w:rsidRPr="006F526D" w:rsidRDefault="00F66818" w:rsidP="0082756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003C71"/>
                                <w:sz w:val="21"/>
                                <w:szCs w:val="21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1"/>
                                <w:szCs w:val="21"/>
                                <w:lang w:val="es-ES_tradnl"/>
                              </w:rPr>
                              <w:t>Solo a 20% de los estudiantes LGBTQ les enseñaron representaciones positivas de personas, eventos o historia LGBTQ+ en la clase.</w:t>
                            </w:r>
                          </w:p>
                          <w:p w14:paraId="13D53A54" w14:textId="77777777" w:rsidR="00C9527F" w:rsidRPr="006F526D" w:rsidRDefault="00C9527F" w:rsidP="00C9527F">
                            <w:pPr>
                              <w:pStyle w:val="ListParagraph"/>
                              <w:rPr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5D6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7pt;margin-top:12.35pt;width:221.25pt;height:3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" strokeweight=".5pt">
                <v:textbox>
                  <w:txbxContent>
                    <w:p w14:paraId="6B1AE879" w14:textId="77777777" w:rsidR="005108F2" w:rsidRPr="00B536EE" w:rsidRDefault="00F66818" w:rsidP="005108F2">
                      <w:pPr>
                        <w:rPr>
                          <w:b/>
                          <w:bCs/>
                          <w:color w:val="003C71"/>
                          <w:szCs w:val="22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bCs/>
                          <w:i/>
                          <w:iCs/>
                          <w:color w:val="003C71"/>
                          <w:sz w:val="25"/>
                          <w:szCs w:val="25"/>
                          <w:lang w:val="es-ES_tradnl"/>
                        </w:rPr>
                        <w:t>Datos rápidos</w:t>
                      </w:r>
                      <w:r>
                        <w:rPr>
                          <w:rFonts w:ascii="Calibri" w:eastAsia="Calibri" w:hAnsi="Calibri" w:cs="Times New Roman"/>
                          <w:color w:val="003C71"/>
                          <w:sz w:val="25"/>
                          <w:szCs w:val="25"/>
                          <w:lang w:val="es-ES_tradnl"/>
                        </w:rPr>
                        <w:br/>
                      </w:r>
                    </w:p>
                    <w:p w14:paraId="02556A8A" w14:textId="77777777" w:rsidR="00D232E1" w:rsidRPr="00880989" w:rsidRDefault="00F66818" w:rsidP="0082756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003C71"/>
                          <w:spacing w:val="-6"/>
                          <w:sz w:val="14"/>
                          <w:szCs w:val="14"/>
                          <w:lang w:val="es-ES"/>
                        </w:rPr>
                      </w:pPr>
                      <w:r w:rsidRPr="00880989">
                        <w:rPr>
                          <w:rFonts w:ascii="Calibri" w:eastAsia="Calibri" w:hAnsi="Calibri" w:cs="Times New Roman"/>
                          <w:spacing w:val="-6"/>
                          <w:sz w:val="21"/>
                          <w:szCs w:val="21"/>
                          <w:lang w:val="es-ES_tradnl"/>
                        </w:rPr>
                        <w:t xml:space="preserve">Entre 2 y 3.7 millones de menores de 18 años tienen un padre/madre LGBTQ+. </w:t>
                      </w:r>
                      <w:r w:rsidRPr="00880989">
                        <w:rPr>
                          <w:rFonts w:ascii="Calibri" w:eastAsia="Calibri" w:hAnsi="Calibri" w:cs="Times New Roman"/>
                          <w:spacing w:val="-6"/>
                          <w:sz w:val="21"/>
                          <w:szCs w:val="21"/>
                          <w:lang w:val="es-ES_tradnl"/>
                        </w:rPr>
                        <w:br/>
                      </w:r>
                    </w:p>
                    <w:p w14:paraId="21E4D7EC" w14:textId="77777777" w:rsidR="005108F2" w:rsidRPr="00880989" w:rsidRDefault="00F66818" w:rsidP="0082756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003C71"/>
                          <w:spacing w:val="-6"/>
                          <w:sz w:val="14"/>
                          <w:szCs w:val="14"/>
                          <w:lang w:val="es-ES"/>
                        </w:rPr>
                      </w:pPr>
                      <w:r w:rsidRPr="00880989">
                        <w:rPr>
                          <w:rFonts w:ascii="Calibri" w:eastAsia="Calibri" w:hAnsi="Calibri" w:cs="Times New Roman"/>
                          <w:spacing w:val="-6"/>
                          <w:sz w:val="21"/>
                          <w:szCs w:val="21"/>
                          <w:lang w:val="es-ES_tradnl"/>
                        </w:rPr>
                        <w:t>Casi todos los estudiantes LGBTQ+ (98,8%) han oído comentarios anti-LGBTQ+ en la escuela y 53% reportaron haber oído un lenguaje homofóbico por parte de los maestros y el personal escolar.</w:t>
                      </w:r>
                      <w:r w:rsidRPr="00880989">
                        <w:rPr>
                          <w:rFonts w:ascii="Calibri" w:eastAsia="Calibri" w:hAnsi="Calibri" w:cs="Times New Roman"/>
                          <w:spacing w:val="-6"/>
                          <w:sz w:val="21"/>
                          <w:szCs w:val="21"/>
                          <w:lang w:val="es-ES_tradnl"/>
                        </w:rPr>
                        <w:br/>
                      </w:r>
                    </w:p>
                    <w:p w14:paraId="633C3D85" w14:textId="77777777" w:rsidR="005108F2" w:rsidRPr="006F526D" w:rsidRDefault="00F66818" w:rsidP="0082756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003C71"/>
                          <w:sz w:val="21"/>
                          <w:szCs w:val="21"/>
                          <w:lang w:val="es-ES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21"/>
                          <w:szCs w:val="21"/>
                          <w:lang w:val="es-ES_tradnl"/>
                        </w:rPr>
                        <w:t>69% de los estudiantes LGBTQ+ informaron sentirse inseguros en la escuela debido a su orientación sexual o identidad de género.</w:t>
                      </w:r>
                    </w:p>
                    <w:p w14:paraId="1910FE6C" w14:textId="77777777" w:rsidR="009A46C5" w:rsidRPr="006F526D" w:rsidRDefault="009A46C5" w:rsidP="0082756E">
                      <w:pPr>
                        <w:pStyle w:val="ListParagraph"/>
                        <w:rPr>
                          <w:color w:val="003C71"/>
                          <w:sz w:val="14"/>
                          <w:szCs w:val="14"/>
                          <w:lang w:val="es-ES"/>
                        </w:rPr>
                      </w:pPr>
                    </w:p>
                    <w:p w14:paraId="3BFD2650" w14:textId="77777777" w:rsidR="005108F2" w:rsidRPr="006F526D" w:rsidRDefault="00F66818" w:rsidP="0082756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003C71"/>
                          <w:sz w:val="21"/>
                          <w:szCs w:val="21"/>
                          <w:lang w:val="es-ES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21"/>
                          <w:szCs w:val="21"/>
                          <w:lang w:val="es-ES_tradnl"/>
                        </w:rPr>
                        <w:t>59% de los estudiantes LGBTQ+ experimentaron políticas o prácticas discriminatorias en la escuela.</w:t>
                      </w:r>
                    </w:p>
                    <w:p w14:paraId="79B3A3ED" w14:textId="77777777" w:rsidR="009A46C5" w:rsidRPr="006F526D" w:rsidRDefault="009A46C5" w:rsidP="0082756E">
                      <w:pPr>
                        <w:rPr>
                          <w:color w:val="003C71"/>
                          <w:sz w:val="14"/>
                          <w:szCs w:val="14"/>
                          <w:lang w:val="es-ES"/>
                        </w:rPr>
                      </w:pPr>
                    </w:p>
                    <w:p w14:paraId="7BA4A545" w14:textId="7E38417C" w:rsidR="009A46C5" w:rsidRPr="006F526D" w:rsidRDefault="00F66818" w:rsidP="0082756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003C71"/>
                          <w:sz w:val="21"/>
                          <w:szCs w:val="21"/>
                          <w:lang w:val="es-ES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21"/>
                          <w:szCs w:val="21"/>
                          <w:lang w:val="es-ES_tradnl"/>
                        </w:rPr>
                        <w:t>Solo 26% de los estudiantes LGBTQ siempre se siente seguro en los salones de clase de la escuela (informe HRC de 2018)</w:t>
                      </w:r>
                      <w:r w:rsidR="00880989">
                        <w:rPr>
                          <w:rFonts w:ascii="Calibri" w:eastAsia="Calibri" w:hAnsi="Calibri" w:cs="Times New Roman"/>
                          <w:sz w:val="21"/>
                          <w:szCs w:val="21"/>
                          <w:lang w:val="es-ES_tradnl"/>
                        </w:rPr>
                        <w:t>.</w:t>
                      </w:r>
                    </w:p>
                    <w:p w14:paraId="766530BD" w14:textId="77777777" w:rsidR="009A46C5" w:rsidRPr="006F526D" w:rsidRDefault="009A46C5" w:rsidP="0082756E">
                      <w:pPr>
                        <w:pStyle w:val="ListParagraph"/>
                        <w:rPr>
                          <w:sz w:val="14"/>
                          <w:szCs w:val="14"/>
                          <w:lang w:val="es-ES"/>
                        </w:rPr>
                      </w:pPr>
                    </w:p>
                    <w:p w14:paraId="230BB96C" w14:textId="77777777" w:rsidR="00C9527F" w:rsidRPr="006F526D" w:rsidRDefault="00F66818" w:rsidP="0082756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003C71"/>
                          <w:sz w:val="21"/>
                          <w:szCs w:val="21"/>
                          <w:lang w:val="es-ES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21"/>
                          <w:szCs w:val="21"/>
                          <w:lang w:val="es-ES_tradnl"/>
                        </w:rPr>
                        <w:t>Solo a 20% de los estudiantes LGBTQ les enseñaron representaciones positivas de personas, eventos o historia LGBTQ+ en la clase.</w:t>
                      </w:r>
                    </w:p>
                    <w:p w14:paraId="13D53A54" w14:textId="77777777" w:rsidR="00C9527F" w:rsidRPr="006F526D" w:rsidRDefault="00C9527F" w:rsidP="00C9527F">
                      <w:pPr>
                        <w:pStyle w:val="ListParagraph"/>
                        <w:rPr>
                          <w:szCs w:val="22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583408" w14:textId="79C92867" w:rsidR="002F1F03" w:rsidRPr="006F526D" w:rsidRDefault="00F66818" w:rsidP="002F1F03">
      <w:pPr>
        <w:rPr>
          <w:szCs w:val="22"/>
          <w:lang w:val="es-ES_tradnl"/>
        </w:rPr>
      </w:pPr>
      <w:r w:rsidRPr="006F526D">
        <w:rPr>
          <w:rFonts w:ascii="Calibri" w:eastAsia="Calibri" w:hAnsi="Calibri" w:cs="Times New Roman"/>
          <w:b/>
          <w:bCs/>
          <w:color w:val="003C71"/>
          <w:sz w:val="25"/>
          <w:szCs w:val="25"/>
          <w:lang w:val="es-ES_tradnl"/>
        </w:rPr>
        <w:t>Dar la bienvenida a todas las familias</w:t>
      </w:r>
      <w:r w:rsidRPr="006F526D">
        <w:rPr>
          <w:rFonts w:ascii="Calibri" w:eastAsia="Calibri" w:hAnsi="Calibri" w:cs="Times New Roman"/>
          <w:color w:val="003C71"/>
          <w:sz w:val="25"/>
          <w:szCs w:val="25"/>
          <w:lang w:val="es-ES_tradnl"/>
        </w:rPr>
        <w:br/>
      </w:r>
    </w:p>
    <w:p w14:paraId="37D0D7A5" w14:textId="53DEA10D" w:rsidR="00EB3400" w:rsidRPr="006F526D" w:rsidRDefault="00F66818" w:rsidP="002F1F03">
      <w:pPr>
        <w:pStyle w:val="ListParagraph"/>
        <w:numPr>
          <w:ilvl w:val="0"/>
          <w:numId w:val="14"/>
        </w:numPr>
        <w:rPr>
          <w:szCs w:val="22"/>
          <w:lang w:val="es-ES_tradnl"/>
        </w:rPr>
      </w:pPr>
      <w:r w:rsidRPr="006F526D">
        <w:rPr>
          <w:rFonts w:ascii="Calibri" w:eastAsia="Calibri" w:hAnsi="Calibri" w:cs="Times New Roman"/>
          <w:szCs w:val="22"/>
          <w:lang w:val="es-ES_tradnl"/>
        </w:rPr>
        <w:t xml:space="preserve">Crear un entorno físico acogedor que señale la inclusión LGBTQ+ a través de indicaciones visuales, como pegatinas de “espacio seguro”, una bandera con el arcoíris, obras de arte diversas e inclusivas y broches con pronombres. </w:t>
      </w:r>
      <w:r w:rsidRPr="006F526D">
        <w:rPr>
          <w:rFonts w:ascii="Calibri" w:eastAsia="Calibri" w:hAnsi="Calibri" w:cs="Times New Roman"/>
          <w:szCs w:val="22"/>
          <w:lang w:val="es-ES_tradnl"/>
        </w:rPr>
        <w:br/>
      </w:r>
    </w:p>
    <w:p w14:paraId="61EDAC62" w14:textId="77777777" w:rsidR="00653A81" w:rsidRPr="00113BEA" w:rsidRDefault="00F66818" w:rsidP="00EB3400">
      <w:pPr>
        <w:pStyle w:val="ListParagraph"/>
        <w:numPr>
          <w:ilvl w:val="0"/>
          <w:numId w:val="13"/>
        </w:numPr>
        <w:rPr>
          <w:spacing w:val="-4"/>
          <w:szCs w:val="22"/>
          <w:lang w:val="es-ES_tradnl"/>
        </w:rPr>
      </w:pPr>
      <w:r w:rsidRPr="00113BEA">
        <w:rPr>
          <w:rFonts w:ascii="Calibri" w:eastAsia="Calibri" w:hAnsi="Calibri" w:cs="Times New Roman"/>
          <w:spacing w:val="-4"/>
          <w:szCs w:val="22"/>
          <w:lang w:val="es-ES_tradnl"/>
        </w:rPr>
        <w:t>Proporcionar capacitaciones y oportunidades de desarrollo profesional para garantizar que los educadores y el personal escolar tengan las herramientas necesarias para brindar un espacio que permita que prosperen los jóvenes y las familias LGBTQ+.</w:t>
      </w:r>
      <w:r w:rsidRPr="00113BEA">
        <w:rPr>
          <w:rFonts w:ascii="Calibri" w:eastAsia="Calibri" w:hAnsi="Calibri" w:cs="Times New Roman"/>
          <w:spacing w:val="-4"/>
          <w:szCs w:val="22"/>
          <w:lang w:val="es-ES_tradnl"/>
        </w:rPr>
        <w:br/>
      </w:r>
    </w:p>
    <w:p w14:paraId="75FB0477" w14:textId="77777777" w:rsidR="002F1F03" w:rsidRPr="006F526D" w:rsidRDefault="00F66818" w:rsidP="009B385E">
      <w:pPr>
        <w:rPr>
          <w:b/>
          <w:bCs/>
          <w:color w:val="003C71"/>
          <w:szCs w:val="22"/>
          <w:lang w:val="es-ES_tradnl"/>
        </w:rPr>
      </w:pPr>
      <w:r w:rsidRPr="006F526D">
        <w:rPr>
          <w:rFonts w:ascii="Calibri" w:eastAsia="Calibri" w:hAnsi="Calibri" w:cs="Times New Roman"/>
          <w:b/>
          <w:bCs/>
          <w:color w:val="003C71"/>
          <w:sz w:val="25"/>
          <w:szCs w:val="25"/>
          <w:lang w:val="es-ES_tradnl"/>
        </w:rPr>
        <w:t>Usar un lenguaje inclusivo para comunicarse con eficacia</w:t>
      </w:r>
      <w:r w:rsidRPr="006F526D">
        <w:rPr>
          <w:rFonts w:ascii="Calibri" w:eastAsia="Calibri" w:hAnsi="Calibri" w:cs="Times New Roman"/>
          <w:color w:val="003C71"/>
          <w:sz w:val="25"/>
          <w:szCs w:val="25"/>
          <w:lang w:val="es-ES_tradnl"/>
        </w:rPr>
        <w:br/>
      </w:r>
    </w:p>
    <w:p w14:paraId="39E73368" w14:textId="77777777" w:rsidR="00581804" w:rsidRPr="006F526D" w:rsidRDefault="00F66818" w:rsidP="002F1F03">
      <w:pPr>
        <w:pStyle w:val="ListParagraph"/>
        <w:numPr>
          <w:ilvl w:val="0"/>
          <w:numId w:val="13"/>
        </w:numPr>
        <w:rPr>
          <w:szCs w:val="22"/>
          <w:lang w:val="es-ES_tradnl"/>
        </w:rPr>
      </w:pPr>
      <w:r w:rsidRPr="006F526D">
        <w:rPr>
          <w:rFonts w:ascii="Calibri" w:eastAsia="Calibri" w:hAnsi="Calibri" w:cs="Times New Roman"/>
          <w:szCs w:val="22"/>
          <w:lang w:val="es-ES_tradnl"/>
        </w:rPr>
        <w:t xml:space="preserve">Asegurarse de que todos los formularios de la escuela y PTA tengan opciones para identidades LGBTQ+. Evitar usar por defecto “Mamá y Papá” cuando nos referimos a las estructuras familiares. </w:t>
      </w:r>
      <w:r w:rsidRPr="006F526D">
        <w:rPr>
          <w:rFonts w:ascii="Calibri" w:eastAsia="Calibri" w:hAnsi="Calibri" w:cs="Times New Roman"/>
          <w:szCs w:val="22"/>
          <w:lang w:val="es-ES_tradnl"/>
        </w:rPr>
        <w:br/>
      </w:r>
    </w:p>
    <w:p w14:paraId="75ABDF17" w14:textId="77777777" w:rsidR="002E6EA5" w:rsidRPr="006F526D" w:rsidRDefault="00F66818" w:rsidP="002F1F03">
      <w:pPr>
        <w:pStyle w:val="ListParagraph"/>
        <w:numPr>
          <w:ilvl w:val="0"/>
          <w:numId w:val="13"/>
        </w:numPr>
        <w:rPr>
          <w:szCs w:val="22"/>
          <w:lang w:val="es-ES_tradnl"/>
        </w:rPr>
      </w:pPr>
      <w:r w:rsidRPr="006F526D">
        <w:rPr>
          <w:rFonts w:ascii="Calibri" w:eastAsia="Calibri" w:hAnsi="Calibri" w:cs="Times New Roman"/>
          <w:szCs w:val="22"/>
          <w:lang w:val="es-ES_tradnl"/>
        </w:rPr>
        <w:t>Crear espacio para que las personas pregunten y compartan sus nombres y pronombres.</w:t>
      </w:r>
      <w:r w:rsidRPr="006F526D">
        <w:rPr>
          <w:rFonts w:ascii="Calibri" w:eastAsia="Calibri" w:hAnsi="Calibri" w:cs="Times New Roman"/>
          <w:sz w:val="21"/>
          <w:szCs w:val="21"/>
          <w:lang w:val="es-ES_tradnl"/>
        </w:rPr>
        <w:br/>
      </w:r>
    </w:p>
    <w:p w14:paraId="5D9A6C0A" w14:textId="77777777" w:rsidR="002F1F03" w:rsidRPr="006F526D" w:rsidRDefault="00F66818" w:rsidP="00AD74D9">
      <w:pPr>
        <w:rPr>
          <w:szCs w:val="22"/>
          <w:lang w:val="es-ES_tradnl"/>
        </w:rPr>
      </w:pPr>
      <w:r w:rsidRPr="006F526D">
        <w:rPr>
          <w:rFonts w:ascii="Calibri" w:eastAsia="Calibri" w:hAnsi="Calibri" w:cs="Times New Roman"/>
          <w:b/>
          <w:bCs/>
          <w:color w:val="003C71"/>
          <w:sz w:val="25"/>
          <w:szCs w:val="25"/>
          <w:lang w:val="es-ES_tradnl"/>
        </w:rPr>
        <w:t>Respaldar el éxito de los estudiantes</w:t>
      </w:r>
      <w:r w:rsidRPr="006F526D">
        <w:rPr>
          <w:rFonts w:ascii="Calibri" w:eastAsia="Calibri" w:hAnsi="Calibri" w:cs="Times New Roman"/>
          <w:color w:val="003C71"/>
          <w:sz w:val="25"/>
          <w:szCs w:val="25"/>
          <w:lang w:val="es-ES_tradnl"/>
        </w:rPr>
        <w:br/>
      </w:r>
    </w:p>
    <w:p w14:paraId="082FB10D" w14:textId="77777777" w:rsidR="002F1F03" w:rsidRPr="006F526D" w:rsidRDefault="00F66818" w:rsidP="002F1F03">
      <w:pPr>
        <w:pStyle w:val="ListParagraph"/>
        <w:numPr>
          <w:ilvl w:val="0"/>
          <w:numId w:val="13"/>
        </w:numPr>
        <w:rPr>
          <w:color w:val="003C71"/>
          <w:sz w:val="24"/>
          <w:lang w:val="es-ES_tradnl"/>
        </w:rPr>
      </w:pPr>
      <w:r w:rsidRPr="006F526D">
        <w:rPr>
          <w:rFonts w:ascii="Calibri" w:eastAsia="Calibri" w:hAnsi="Calibri" w:cs="Times New Roman"/>
          <w:szCs w:val="22"/>
          <w:lang w:val="es-ES_tradnl"/>
        </w:rPr>
        <w:t xml:space="preserve">Para que los estudiantes se sientan exitosos, necesitan sentirse seguros. Los maestros pueden ayudar a crear entornos de aprendizaje seguros usando el nombre y los pronombres que piden los niños. </w:t>
      </w:r>
      <w:r w:rsidRPr="006F526D">
        <w:rPr>
          <w:rFonts w:ascii="Calibri" w:eastAsia="Calibri" w:hAnsi="Calibri" w:cs="Times New Roman"/>
          <w:szCs w:val="22"/>
          <w:lang w:val="es-ES_tradnl"/>
        </w:rPr>
        <w:br/>
      </w:r>
    </w:p>
    <w:p w14:paraId="28A7E50A" w14:textId="2B55B3F2" w:rsidR="0000241D" w:rsidRPr="006F526D" w:rsidRDefault="00F66818" w:rsidP="00AB02DA">
      <w:pPr>
        <w:pStyle w:val="ListParagraph"/>
        <w:numPr>
          <w:ilvl w:val="0"/>
          <w:numId w:val="13"/>
        </w:numPr>
        <w:rPr>
          <w:color w:val="003C71"/>
          <w:sz w:val="24"/>
          <w:lang w:val="es-ES_tradnl"/>
        </w:rPr>
      </w:pPr>
      <w:r w:rsidRPr="006F526D">
        <w:rPr>
          <w:rFonts w:ascii="Calibri" w:eastAsia="Calibri" w:hAnsi="Calibri" w:cs="Times New Roman"/>
          <w:szCs w:val="22"/>
          <w:lang w:val="es-ES_tradnl"/>
        </w:rPr>
        <w:lastRenderedPageBreak/>
        <w:t>Incorporar temáticas LGBTQ+ al currículo de forma que los estudiantes LGBTQ+ se sientan vistos y oídos puede respaldar la seguridad y el progreso estudiantiles.</w:t>
      </w:r>
      <w:r w:rsidRPr="006F526D">
        <w:rPr>
          <w:rFonts w:ascii="Calibri" w:eastAsia="Calibri" w:hAnsi="Calibri" w:cs="Times New Roman"/>
          <w:szCs w:val="22"/>
          <w:lang w:val="es-ES_tradnl"/>
        </w:rPr>
        <w:br/>
      </w:r>
    </w:p>
    <w:p w14:paraId="4C0A75A4" w14:textId="77777777" w:rsidR="0029419F" w:rsidRPr="006F526D" w:rsidRDefault="00F66818" w:rsidP="0000241D">
      <w:pPr>
        <w:rPr>
          <w:color w:val="003C71"/>
          <w:sz w:val="12"/>
          <w:szCs w:val="12"/>
          <w:lang w:val="es-ES_tradnl"/>
        </w:rPr>
      </w:pPr>
      <w:r w:rsidRPr="006F526D">
        <w:rPr>
          <w:rFonts w:ascii="Calibri" w:eastAsia="Calibri" w:hAnsi="Calibri" w:cs="Times New Roman"/>
          <w:b/>
          <w:bCs/>
          <w:color w:val="003C71"/>
          <w:sz w:val="25"/>
          <w:szCs w:val="25"/>
          <w:lang w:val="es-ES_tradnl"/>
        </w:rPr>
        <w:t>Defender a todos los niños</w:t>
      </w:r>
      <w:r w:rsidRPr="006F526D">
        <w:rPr>
          <w:rFonts w:ascii="Calibri" w:eastAsia="Calibri" w:hAnsi="Calibri" w:cs="Times New Roman"/>
          <w:color w:val="003C71"/>
          <w:sz w:val="25"/>
          <w:szCs w:val="25"/>
          <w:lang w:val="es-ES_tradnl"/>
        </w:rPr>
        <w:br/>
      </w:r>
    </w:p>
    <w:p w14:paraId="484FF995" w14:textId="77777777" w:rsidR="00555E22" w:rsidRPr="006F526D" w:rsidRDefault="00F66818" w:rsidP="0029419F">
      <w:pPr>
        <w:pStyle w:val="ListParagraph"/>
        <w:numPr>
          <w:ilvl w:val="0"/>
          <w:numId w:val="15"/>
        </w:numPr>
        <w:rPr>
          <w:lang w:val="es-ES_tradnl"/>
        </w:rPr>
      </w:pPr>
      <w:r w:rsidRPr="006F526D">
        <w:rPr>
          <w:rFonts w:ascii="Calibri" w:eastAsia="Calibri" w:hAnsi="Calibri" w:cs="Times New Roman"/>
          <w:szCs w:val="22"/>
          <w:lang w:val="es-ES_tradnl"/>
        </w:rPr>
        <w:t xml:space="preserve">Defender a todos los niños significa abogar por políticas que acompañan la inclusión y seguridad LGBTQ+. Alentar a su estado a sancionar leyes antidiscriminación y normas del estado para proteger a los estudiantes LGBTQ+. </w:t>
      </w:r>
      <w:r w:rsidRPr="006F526D">
        <w:rPr>
          <w:rFonts w:ascii="Calibri" w:eastAsia="Calibri" w:hAnsi="Calibri" w:cs="Times New Roman"/>
          <w:szCs w:val="22"/>
          <w:lang w:val="es-ES_tradnl"/>
        </w:rPr>
        <w:br/>
      </w:r>
    </w:p>
    <w:p w14:paraId="3F269D46" w14:textId="77777777" w:rsidR="00C87B04" w:rsidRPr="006F526D" w:rsidRDefault="00F66818" w:rsidP="0029419F">
      <w:pPr>
        <w:pStyle w:val="ListParagraph"/>
        <w:numPr>
          <w:ilvl w:val="0"/>
          <w:numId w:val="15"/>
        </w:numPr>
        <w:rPr>
          <w:lang w:val="es-ES_tradnl"/>
        </w:rPr>
      </w:pPr>
      <w:r w:rsidRPr="006F526D">
        <w:rPr>
          <w:rFonts w:ascii="Calibri" w:eastAsia="Calibri" w:hAnsi="Calibri" w:cs="Times New Roman"/>
          <w:szCs w:val="22"/>
          <w:lang w:val="es-ES_tradnl"/>
        </w:rPr>
        <w:t>Animar al distrito a ampliar y enumerar las políticas que protegen a los estudiantes LGBTQ+.</w:t>
      </w:r>
    </w:p>
    <w:p w14:paraId="476C5F98" w14:textId="77777777" w:rsidR="007835E6" w:rsidRPr="006F526D" w:rsidRDefault="00F66818" w:rsidP="001A7063">
      <w:pPr>
        <w:tabs>
          <w:tab w:val="left" w:pos="990"/>
        </w:tabs>
        <w:rPr>
          <w:b/>
          <w:szCs w:val="22"/>
          <w:lang w:val="es-ES_tradnl"/>
        </w:rPr>
      </w:pPr>
      <w:r w:rsidRPr="006F526D">
        <w:rPr>
          <w:b/>
          <w:bCs/>
          <w:lang w:val="es-ES_tradnl"/>
        </w:rPr>
        <w:tab/>
      </w:r>
    </w:p>
    <w:p w14:paraId="239C29E7" w14:textId="77777777" w:rsidR="00A110EC" w:rsidRPr="006F526D" w:rsidRDefault="00F66818" w:rsidP="009B385E">
      <w:pPr>
        <w:rPr>
          <w:color w:val="003C71"/>
          <w:szCs w:val="22"/>
          <w:lang w:val="es-ES_tradnl"/>
        </w:rPr>
      </w:pPr>
      <w:r w:rsidRPr="006F526D">
        <w:rPr>
          <w:rFonts w:ascii="Calibri" w:eastAsia="Calibri" w:hAnsi="Calibri" w:cs="Times New Roman"/>
          <w:b/>
          <w:bCs/>
          <w:color w:val="003C71"/>
          <w:sz w:val="25"/>
          <w:szCs w:val="25"/>
          <w:lang w:val="es-ES_tradnl"/>
        </w:rPr>
        <w:t xml:space="preserve">Compartir el poder </w:t>
      </w:r>
      <w:r w:rsidRPr="006F526D">
        <w:rPr>
          <w:rFonts w:ascii="Calibri" w:eastAsia="Calibri" w:hAnsi="Calibri" w:cs="Times New Roman"/>
          <w:color w:val="003C71"/>
          <w:sz w:val="25"/>
          <w:szCs w:val="25"/>
          <w:lang w:val="es-ES_tradnl"/>
        </w:rPr>
        <w:br/>
      </w:r>
      <w:r w:rsidRPr="006F526D">
        <w:rPr>
          <w:rFonts w:ascii="Calibri" w:eastAsia="Calibri" w:hAnsi="Calibri" w:cs="Times New Roman"/>
          <w:sz w:val="25"/>
          <w:szCs w:val="25"/>
          <w:lang w:val="es-ES_tradnl"/>
        </w:rPr>
        <w:t xml:space="preserve"> </w:t>
      </w:r>
    </w:p>
    <w:p w14:paraId="39005B09" w14:textId="77777777" w:rsidR="006C020D" w:rsidRPr="006F526D" w:rsidRDefault="00F66818" w:rsidP="00A110EC">
      <w:pPr>
        <w:pStyle w:val="ListParagraph"/>
        <w:numPr>
          <w:ilvl w:val="0"/>
          <w:numId w:val="15"/>
        </w:numPr>
        <w:rPr>
          <w:lang w:val="es-ES_tradnl"/>
        </w:rPr>
      </w:pPr>
      <w:r w:rsidRPr="006F526D">
        <w:rPr>
          <w:rFonts w:ascii="Calibri" w:eastAsia="Calibri" w:hAnsi="Calibri" w:cs="Times New Roman"/>
          <w:szCs w:val="22"/>
          <w:lang w:val="es-ES_tradnl"/>
        </w:rPr>
        <w:t>Las familias LGBTQ+ y sus hijos merecen poder expresarse en su comunidad escolar y sobre las decisiones que los afectan. Establecer una Alianza sobre Género y Sexualidad puede ayudar a los jóvenes LGBTQ+ a tener una voz colectiva.</w:t>
      </w:r>
    </w:p>
    <w:p w14:paraId="5DB1331F" w14:textId="77777777" w:rsidR="00B93A84" w:rsidRPr="006F526D" w:rsidRDefault="00B93A84" w:rsidP="00827DF5">
      <w:pPr>
        <w:rPr>
          <w:szCs w:val="22"/>
          <w:lang w:val="es-ES_tradnl"/>
        </w:rPr>
      </w:pPr>
    </w:p>
    <w:p w14:paraId="720317B5" w14:textId="77777777" w:rsidR="00A110EC" w:rsidRPr="006F526D" w:rsidRDefault="00F66818" w:rsidP="00A110EC">
      <w:pPr>
        <w:rPr>
          <w:b/>
          <w:bCs/>
          <w:color w:val="003C71"/>
          <w:sz w:val="25"/>
          <w:szCs w:val="25"/>
          <w:lang w:val="es-ES_tradnl"/>
        </w:rPr>
      </w:pPr>
      <w:r w:rsidRPr="006F526D">
        <w:rPr>
          <w:rFonts w:ascii="Calibri" w:eastAsia="Calibri" w:hAnsi="Calibri" w:cs="Times New Roman"/>
          <w:b/>
          <w:bCs/>
          <w:color w:val="003C71"/>
          <w:sz w:val="25"/>
          <w:szCs w:val="25"/>
          <w:lang w:val="es-ES_tradnl"/>
        </w:rPr>
        <w:t>Colaborar con la comunidad</w:t>
      </w:r>
    </w:p>
    <w:p w14:paraId="7BB166B9" w14:textId="77777777" w:rsidR="00694E77" w:rsidRPr="006F526D" w:rsidRDefault="00694E77" w:rsidP="00A110EC">
      <w:pPr>
        <w:rPr>
          <w:b/>
          <w:bCs/>
          <w:color w:val="003C71"/>
          <w:szCs w:val="22"/>
          <w:lang w:val="es-ES_tradnl"/>
        </w:rPr>
      </w:pPr>
    </w:p>
    <w:p w14:paraId="5FBEBDAB" w14:textId="77777777" w:rsidR="007F670F" w:rsidRPr="006F526D" w:rsidRDefault="00F66818" w:rsidP="00A110EC">
      <w:pPr>
        <w:pStyle w:val="ListParagraph"/>
        <w:numPr>
          <w:ilvl w:val="0"/>
          <w:numId w:val="15"/>
        </w:numPr>
        <w:rPr>
          <w:lang w:val="es-ES_tradnl"/>
        </w:rPr>
      </w:pPr>
      <w:r w:rsidRPr="006F526D">
        <w:rPr>
          <w:rFonts w:ascii="Calibri" w:eastAsia="Calibri" w:hAnsi="Calibri" w:cs="Times New Roman"/>
          <w:szCs w:val="22"/>
          <w:lang w:val="es-ES_tradnl"/>
        </w:rPr>
        <w:t xml:space="preserve">Asociarse con organizaciones locales para educar a la comunidad en materia de LGBTQ+ y ofrecer recursos a las familias y jóvenes LGBTQ+. Si no sabe por dónde empezar, visite </w:t>
      </w:r>
      <w:hyperlink r:id="rId10" w:history="1">
        <w:proofErr w:type="spellStart"/>
        <w:r w:rsidRPr="006F526D">
          <w:rPr>
            <w:rFonts w:ascii="Calibri" w:eastAsia="Calibri" w:hAnsi="Calibri" w:cs="Times New Roman"/>
            <w:color w:val="0563C1"/>
            <w:szCs w:val="22"/>
            <w:u w:val="single"/>
            <w:lang w:val="es-ES_tradnl"/>
          </w:rPr>
          <w:t>Welcoming</w:t>
        </w:r>
        <w:proofErr w:type="spellEnd"/>
        <w:r w:rsidRPr="006F526D">
          <w:rPr>
            <w:rFonts w:ascii="Calibri" w:eastAsia="Calibri" w:hAnsi="Calibri" w:cs="Times New Roman"/>
            <w:color w:val="0563C1"/>
            <w:szCs w:val="22"/>
            <w:u w:val="single"/>
            <w:lang w:val="es-ES_tradnl"/>
          </w:rPr>
          <w:t xml:space="preserve"> </w:t>
        </w:r>
        <w:proofErr w:type="spellStart"/>
        <w:r w:rsidRPr="006F526D">
          <w:rPr>
            <w:rFonts w:ascii="Calibri" w:eastAsia="Calibri" w:hAnsi="Calibri" w:cs="Times New Roman"/>
            <w:color w:val="0563C1"/>
            <w:szCs w:val="22"/>
            <w:u w:val="single"/>
            <w:lang w:val="es-ES_tradnl"/>
          </w:rPr>
          <w:t>Schools</w:t>
        </w:r>
        <w:proofErr w:type="spellEnd"/>
      </w:hyperlink>
      <w:r w:rsidRPr="006F526D">
        <w:rPr>
          <w:rFonts w:ascii="Calibri" w:eastAsia="Calibri" w:hAnsi="Calibri" w:cs="Times New Roman"/>
          <w:szCs w:val="22"/>
          <w:lang w:val="es-ES_tradnl"/>
        </w:rPr>
        <w:t xml:space="preserve"> o conéctese con los centros comunitarios LGBTQ+ o las secciones locales de GLSEN o PFLAG.</w:t>
      </w:r>
    </w:p>
    <w:p w14:paraId="337F29B4" w14:textId="77777777" w:rsidR="00EF0F36" w:rsidRPr="006F526D" w:rsidRDefault="00EF0F36" w:rsidP="00EF0F36">
      <w:pPr>
        <w:rPr>
          <w:lang w:val="es-ES_tradnl"/>
        </w:rPr>
      </w:pPr>
    </w:p>
    <w:p w14:paraId="306FBD67" w14:textId="77777777" w:rsidR="00935429" w:rsidRPr="006F526D" w:rsidRDefault="00935429" w:rsidP="00935429">
      <w:pPr>
        <w:rPr>
          <w:rFonts w:cstheme="minorHAnsi"/>
          <w:sz w:val="19"/>
          <w:szCs w:val="19"/>
          <w:u w:val="single"/>
          <w:lang w:val="es-ES_tradnl"/>
        </w:rPr>
      </w:pPr>
    </w:p>
    <w:p w14:paraId="49C1D82F" w14:textId="77777777" w:rsidR="00935429" w:rsidRPr="006F526D" w:rsidRDefault="00F66818" w:rsidP="00935429">
      <w:pPr>
        <w:rPr>
          <w:rFonts w:cstheme="minorHAnsi"/>
          <w:sz w:val="19"/>
          <w:szCs w:val="19"/>
          <w:lang w:val="es-ES_tradnl"/>
        </w:rPr>
      </w:pPr>
      <w:r w:rsidRPr="002778A7">
        <w:rPr>
          <w:rFonts w:ascii="Calibri" w:eastAsia="Calibri" w:hAnsi="Calibri" w:cs="Calibri"/>
          <w:b/>
          <w:bCs/>
          <w:sz w:val="19"/>
          <w:szCs w:val="19"/>
          <w:lang w:val="es-ES_tradnl"/>
        </w:rPr>
        <w:t>Referencias</w:t>
      </w:r>
      <w:r w:rsidRPr="006F526D">
        <w:rPr>
          <w:rFonts w:ascii="Calibri" w:eastAsia="Calibri" w:hAnsi="Calibri" w:cs="Calibri"/>
          <w:sz w:val="19"/>
          <w:szCs w:val="19"/>
          <w:u w:val="single"/>
          <w:lang w:val="es-ES_tradnl"/>
        </w:rPr>
        <w:br/>
      </w:r>
      <w:r w:rsidRPr="006F526D">
        <w:rPr>
          <w:rFonts w:ascii="Calibri" w:eastAsia="Calibri" w:hAnsi="Calibri" w:cs="Calibri"/>
          <w:sz w:val="19"/>
          <w:szCs w:val="19"/>
          <w:lang w:val="es-ES_tradnl"/>
        </w:rPr>
        <w:br/>
        <w:t xml:space="preserve">Gates, G. J. (2015). </w:t>
      </w:r>
      <w:proofErr w:type="spellStart"/>
      <w:r w:rsidRPr="006F526D">
        <w:rPr>
          <w:rFonts w:ascii="Calibri" w:eastAsia="Calibri" w:hAnsi="Calibri" w:cs="Calibri"/>
          <w:sz w:val="19"/>
          <w:szCs w:val="19"/>
          <w:lang w:val="es-ES_tradnl"/>
        </w:rPr>
        <w:t>Marriage</w:t>
      </w:r>
      <w:proofErr w:type="spellEnd"/>
      <w:r w:rsidRPr="006F526D">
        <w:rPr>
          <w:rFonts w:ascii="Calibri" w:eastAsia="Calibri" w:hAnsi="Calibri" w:cs="Calibri"/>
          <w:sz w:val="19"/>
          <w:szCs w:val="19"/>
          <w:lang w:val="es-ES_tradnl"/>
        </w:rPr>
        <w:t xml:space="preserve"> and </w:t>
      </w:r>
      <w:proofErr w:type="spellStart"/>
      <w:r w:rsidRPr="006F526D">
        <w:rPr>
          <w:rFonts w:ascii="Calibri" w:eastAsia="Calibri" w:hAnsi="Calibri" w:cs="Calibri"/>
          <w:sz w:val="19"/>
          <w:szCs w:val="19"/>
          <w:lang w:val="es-ES_tradnl"/>
        </w:rPr>
        <w:t>family</w:t>
      </w:r>
      <w:proofErr w:type="spellEnd"/>
      <w:r w:rsidRPr="006F526D">
        <w:rPr>
          <w:rFonts w:ascii="Calibri" w:eastAsia="Calibri" w:hAnsi="Calibri" w:cs="Calibri"/>
          <w:sz w:val="19"/>
          <w:szCs w:val="19"/>
          <w:lang w:val="es-ES_tradnl"/>
        </w:rPr>
        <w:t xml:space="preserve">: LGBT </w:t>
      </w:r>
      <w:proofErr w:type="spellStart"/>
      <w:r w:rsidRPr="006F526D">
        <w:rPr>
          <w:rFonts w:ascii="Calibri" w:eastAsia="Calibri" w:hAnsi="Calibri" w:cs="Calibri"/>
          <w:sz w:val="19"/>
          <w:szCs w:val="19"/>
          <w:lang w:val="es-ES_tradnl"/>
        </w:rPr>
        <w:t>individuals</w:t>
      </w:r>
      <w:proofErr w:type="spellEnd"/>
      <w:r w:rsidRPr="006F526D">
        <w:rPr>
          <w:rFonts w:ascii="Calibri" w:eastAsia="Calibri" w:hAnsi="Calibri" w:cs="Calibri"/>
          <w:sz w:val="19"/>
          <w:szCs w:val="19"/>
          <w:lang w:val="es-ES_tradnl"/>
        </w:rPr>
        <w:t xml:space="preserve"> and </w:t>
      </w:r>
      <w:proofErr w:type="spellStart"/>
      <w:r w:rsidRPr="006F526D">
        <w:rPr>
          <w:rFonts w:ascii="Calibri" w:eastAsia="Calibri" w:hAnsi="Calibri" w:cs="Calibri"/>
          <w:sz w:val="19"/>
          <w:szCs w:val="19"/>
          <w:lang w:val="es-ES_tradnl"/>
        </w:rPr>
        <w:t>same</w:t>
      </w:r>
      <w:proofErr w:type="spellEnd"/>
      <w:r w:rsidRPr="006F526D">
        <w:rPr>
          <w:rFonts w:ascii="Calibri" w:eastAsia="Calibri" w:hAnsi="Calibri" w:cs="Calibri"/>
          <w:sz w:val="19"/>
          <w:szCs w:val="19"/>
          <w:lang w:val="es-ES_tradnl"/>
        </w:rPr>
        <w:t xml:space="preserve">-sex </w:t>
      </w:r>
      <w:proofErr w:type="spellStart"/>
      <w:r w:rsidRPr="006F526D">
        <w:rPr>
          <w:rFonts w:ascii="Calibri" w:eastAsia="Calibri" w:hAnsi="Calibri" w:cs="Calibri"/>
          <w:sz w:val="19"/>
          <w:szCs w:val="19"/>
          <w:lang w:val="es-ES_tradnl"/>
        </w:rPr>
        <w:t>couples</w:t>
      </w:r>
      <w:proofErr w:type="spellEnd"/>
      <w:r w:rsidRPr="006F526D">
        <w:rPr>
          <w:rFonts w:ascii="Calibri" w:eastAsia="Calibri" w:hAnsi="Calibri" w:cs="Calibri"/>
          <w:sz w:val="19"/>
          <w:szCs w:val="19"/>
          <w:lang w:val="es-ES_tradnl"/>
        </w:rPr>
        <w:t xml:space="preserve">. </w:t>
      </w:r>
      <w:proofErr w:type="spellStart"/>
      <w:r w:rsidRPr="006F526D">
        <w:rPr>
          <w:rFonts w:ascii="Calibri" w:eastAsia="Calibri" w:hAnsi="Calibri" w:cs="Calibri"/>
          <w:sz w:val="19"/>
          <w:szCs w:val="19"/>
          <w:lang w:val="es-ES_tradnl"/>
        </w:rPr>
        <w:t>The</w:t>
      </w:r>
      <w:proofErr w:type="spellEnd"/>
      <w:r w:rsidRPr="006F526D">
        <w:rPr>
          <w:rFonts w:ascii="Calibri" w:eastAsia="Calibri" w:hAnsi="Calibri" w:cs="Calibri"/>
          <w:sz w:val="19"/>
          <w:szCs w:val="19"/>
          <w:lang w:val="es-ES_tradnl"/>
        </w:rPr>
        <w:t xml:space="preserve"> Future </w:t>
      </w:r>
      <w:proofErr w:type="spellStart"/>
      <w:r w:rsidRPr="006F526D">
        <w:rPr>
          <w:rFonts w:ascii="Calibri" w:eastAsia="Calibri" w:hAnsi="Calibri" w:cs="Calibri"/>
          <w:sz w:val="19"/>
          <w:szCs w:val="19"/>
          <w:lang w:val="es-ES_tradnl"/>
        </w:rPr>
        <w:t>of</w:t>
      </w:r>
      <w:proofErr w:type="spellEnd"/>
      <w:r w:rsidRPr="006F526D">
        <w:rPr>
          <w:rFonts w:ascii="Calibri" w:eastAsia="Calibri" w:hAnsi="Calibri" w:cs="Calibri"/>
          <w:sz w:val="19"/>
          <w:szCs w:val="19"/>
          <w:lang w:val="es-ES_tradnl"/>
        </w:rPr>
        <w:t xml:space="preserve"> Children, 25(2), 67–87. </w:t>
      </w:r>
      <w:r w:rsidRPr="006F526D">
        <w:rPr>
          <w:rFonts w:ascii="Calibri" w:eastAsia="Calibri" w:hAnsi="Calibri" w:cs="Calibri"/>
          <w:sz w:val="19"/>
          <w:szCs w:val="19"/>
          <w:lang w:val="es-ES_tradnl"/>
        </w:rPr>
        <w:br/>
      </w:r>
      <w:r w:rsidRPr="006F526D">
        <w:rPr>
          <w:rFonts w:ascii="Calibri" w:eastAsia="Calibri" w:hAnsi="Calibri" w:cs="Calibri"/>
          <w:sz w:val="19"/>
          <w:szCs w:val="19"/>
          <w:lang w:val="es-ES_tradnl"/>
        </w:rPr>
        <w:br/>
      </w:r>
      <w:r w:rsidRPr="006F526D">
        <w:rPr>
          <w:rFonts w:ascii="Calibri" w:eastAsia="Calibri" w:hAnsi="Calibri" w:cs="Times New Roman"/>
          <w:i/>
          <w:iCs/>
          <w:sz w:val="19"/>
          <w:szCs w:val="19"/>
          <w:lang w:val="es-ES_tradnl"/>
        </w:rPr>
        <w:t>Kahn, E., Johnson, A., Mark Lee, &amp; Liam Miranda. (2018). (</w:t>
      </w:r>
      <w:proofErr w:type="spellStart"/>
      <w:r w:rsidRPr="006F526D">
        <w:rPr>
          <w:rFonts w:ascii="Calibri" w:eastAsia="Calibri" w:hAnsi="Calibri" w:cs="Times New Roman"/>
          <w:i/>
          <w:iCs/>
          <w:sz w:val="19"/>
          <w:szCs w:val="19"/>
          <w:lang w:val="es-ES_tradnl"/>
        </w:rPr>
        <w:t>rep.</w:t>
      </w:r>
      <w:proofErr w:type="spellEnd"/>
      <w:r w:rsidRPr="006F526D">
        <w:rPr>
          <w:rFonts w:ascii="Calibri" w:eastAsia="Calibri" w:hAnsi="Calibri" w:cs="Times New Roman"/>
          <w:i/>
          <w:iCs/>
          <w:sz w:val="19"/>
          <w:szCs w:val="19"/>
          <w:lang w:val="es-ES_tradnl"/>
        </w:rPr>
        <w:t xml:space="preserve">). 2018 LGBTQ </w:t>
      </w:r>
      <w:proofErr w:type="spellStart"/>
      <w:r w:rsidRPr="006F526D">
        <w:rPr>
          <w:rFonts w:ascii="Calibri" w:eastAsia="Calibri" w:hAnsi="Calibri" w:cs="Times New Roman"/>
          <w:i/>
          <w:iCs/>
          <w:sz w:val="19"/>
          <w:szCs w:val="19"/>
          <w:lang w:val="es-ES_tradnl"/>
        </w:rPr>
        <w:t>Youth</w:t>
      </w:r>
      <w:proofErr w:type="spellEnd"/>
      <w:r w:rsidRPr="006F526D">
        <w:rPr>
          <w:rFonts w:ascii="Calibri" w:eastAsia="Calibri" w:hAnsi="Calibri" w:cs="Times New Roman"/>
          <w:i/>
          <w:iCs/>
          <w:sz w:val="19"/>
          <w:szCs w:val="19"/>
          <w:lang w:val="es-ES_tradnl"/>
        </w:rPr>
        <w:t xml:space="preserve"> </w:t>
      </w:r>
      <w:proofErr w:type="spellStart"/>
      <w:r w:rsidRPr="006F526D">
        <w:rPr>
          <w:rFonts w:ascii="Calibri" w:eastAsia="Calibri" w:hAnsi="Calibri" w:cs="Times New Roman"/>
          <w:i/>
          <w:iCs/>
          <w:sz w:val="19"/>
          <w:szCs w:val="19"/>
          <w:lang w:val="es-ES_tradnl"/>
        </w:rPr>
        <w:t>Report</w:t>
      </w:r>
      <w:proofErr w:type="spellEnd"/>
      <w:r w:rsidRPr="006F526D">
        <w:rPr>
          <w:rFonts w:ascii="Calibri" w:eastAsia="Calibri" w:hAnsi="Calibri" w:cs="Times New Roman"/>
          <w:i/>
          <w:iCs/>
          <w:sz w:val="19"/>
          <w:szCs w:val="19"/>
          <w:lang w:val="es-ES_tradnl"/>
        </w:rPr>
        <w:t xml:space="preserve"> (pp. 2–32). Washington, DC: Human </w:t>
      </w:r>
      <w:proofErr w:type="spellStart"/>
      <w:r w:rsidRPr="006F526D">
        <w:rPr>
          <w:rFonts w:ascii="Calibri" w:eastAsia="Calibri" w:hAnsi="Calibri" w:cs="Times New Roman"/>
          <w:i/>
          <w:iCs/>
          <w:sz w:val="19"/>
          <w:szCs w:val="19"/>
          <w:lang w:val="es-ES_tradnl"/>
        </w:rPr>
        <w:t>Rights</w:t>
      </w:r>
      <w:proofErr w:type="spellEnd"/>
      <w:r w:rsidRPr="006F526D">
        <w:rPr>
          <w:rFonts w:ascii="Calibri" w:eastAsia="Calibri" w:hAnsi="Calibri" w:cs="Times New Roman"/>
          <w:i/>
          <w:iCs/>
          <w:sz w:val="19"/>
          <w:szCs w:val="19"/>
          <w:lang w:val="es-ES_tradnl"/>
        </w:rPr>
        <w:t xml:space="preserve"> </w:t>
      </w:r>
      <w:proofErr w:type="spellStart"/>
      <w:r w:rsidRPr="006F526D">
        <w:rPr>
          <w:rFonts w:ascii="Calibri" w:eastAsia="Calibri" w:hAnsi="Calibri" w:cs="Times New Roman"/>
          <w:i/>
          <w:iCs/>
          <w:sz w:val="19"/>
          <w:szCs w:val="19"/>
          <w:lang w:val="es-ES_tradnl"/>
        </w:rPr>
        <w:t>Campaign</w:t>
      </w:r>
      <w:proofErr w:type="spellEnd"/>
      <w:r w:rsidRPr="006F526D">
        <w:rPr>
          <w:rFonts w:ascii="Calibri" w:eastAsia="Calibri" w:hAnsi="Calibri" w:cs="Times New Roman"/>
          <w:i/>
          <w:iCs/>
          <w:sz w:val="19"/>
          <w:szCs w:val="19"/>
          <w:lang w:val="es-ES_tradnl"/>
        </w:rPr>
        <w:t>.</w:t>
      </w:r>
    </w:p>
    <w:p w14:paraId="2C8F4CA8" w14:textId="77777777" w:rsidR="00935429" w:rsidRPr="006F526D" w:rsidRDefault="00F66818" w:rsidP="00935429">
      <w:pPr>
        <w:rPr>
          <w:rFonts w:cstheme="minorHAnsi"/>
          <w:sz w:val="19"/>
          <w:szCs w:val="19"/>
          <w:lang w:val="es-ES_tradnl"/>
        </w:rPr>
      </w:pPr>
      <w:r w:rsidRPr="006F526D">
        <w:rPr>
          <w:rFonts w:ascii="Calibri" w:eastAsia="Calibri" w:hAnsi="Calibri" w:cs="Calibri"/>
          <w:sz w:val="19"/>
          <w:szCs w:val="19"/>
          <w:lang w:val="es-ES_tradnl"/>
        </w:rPr>
        <w:br/>
      </w:r>
      <w:proofErr w:type="spellStart"/>
      <w:r w:rsidRPr="006F526D">
        <w:rPr>
          <w:rFonts w:ascii="Calibri" w:eastAsia="Calibri" w:hAnsi="Calibri" w:cs="Calibri"/>
          <w:sz w:val="19"/>
          <w:szCs w:val="19"/>
          <w:lang w:val="es-ES_tradnl"/>
        </w:rPr>
        <w:t>Kosciw</w:t>
      </w:r>
      <w:proofErr w:type="spellEnd"/>
      <w:r w:rsidRPr="006F526D">
        <w:rPr>
          <w:rFonts w:ascii="Calibri" w:eastAsia="Calibri" w:hAnsi="Calibri" w:cs="Calibri"/>
          <w:sz w:val="19"/>
          <w:szCs w:val="19"/>
          <w:lang w:val="es-ES_tradnl"/>
        </w:rPr>
        <w:t xml:space="preserve">, J. G., Clark, C. M., </w:t>
      </w:r>
      <w:proofErr w:type="spellStart"/>
      <w:r w:rsidRPr="006F526D">
        <w:rPr>
          <w:rFonts w:ascii="Calibri" w:eastAsia="Calibri" w:hAnsi="Calibri" w:cs="Calibri"/>
          <w:sz w:val="19"/>
          <w:szCs w:val="19"/>
          <w:lang w:val="es-ES_tradnl"/>
        </w:rPr>
        <w:t>Truong</w:t>
      </w:r>
      <w:proofErr w:type="spellEnd"/>
      <w:r w:rsidRPr="006F526D">
        <w:rPr>
          <w:rFonts w:ascii="Calibri" w:eastAsia="Calibri" w:hAnsi="Calibri" w:cs="Calibri"/>
          <w:sz w:val="19"/>
          <w:szCs w:val="19"/>
          <w:lang w:val="es-ES_tradnl"/>
        </w:rPr>
        <w:t xml:space="preserve">, N. L., &amp; </w:t>
      </w:r>
      <w:proofErr w:type="spellStart"/>
      <w:r w:rsidRPr="006F526D">
        <w:rPr>
          <w:rFonts w:ascii="Calibri" w:eastAsia="Calibri" w:hAnsi="Calibri" w:cs="Calibri"/>
          <w:sz w:val="19"/>
          <w:szCs w:val="19"/>
          <w:lang w:val="es-ES_tradnl"/>
        </w:rPr>
        <w:t>Zongrone</w:t>
      </w:r>
      <w:proofErr w:type="spellEnd"/>
      <w:r w:rsidRPr="006F526D">
        <w:rPr>
          <w:rFonts w:ascii="Calibri" w:eastAsia="Calibri" w:hAnsi="Calibri" w:cs="Calibri"/>
          <w:sz w:val="19"/>
          <w:szCs w:val="19"/>
          <w:lang w:val="es-ES_tradnl"/>
        </w:rPr>
        <w:t>, A. D. (2020)</w:t>
      </w:r>
      <w:proofErr w:type="spellStart"/>
      <w:r w:rsidRPr="006F526D">
        <w:rPr>
          <w:rFonts w:ascii="Calibri" w:eastAsia="Calibri" w:hAnsi="Calibri" w:cs="Calibri"/>
          <w:sz w:val="19"/>
          <w:szCs w:val="19"/>
          <w:lang w:val="es-ES_tradnl"/>
        </w:rPr>
        <w:t>The</w:t>
      </w:r>
      <w:proofErr w:type="spellEnd"/>
      <w:r w:rsidRPr="006F526D">
        <w:rPr>
          <w:rFonts w:ascii="Calibri" w:eastAsia="Calibri" w:hAnsi="Calibri" w:cs="Calibri"/>
          <w:sz w:val="19"/>
          <w:szCs w:val="19"/>
          <w:lang w:val="es-ES_tradnl"/>
        </w:rPr>
        <w:t xml:space="preserve"> 2019 National </w:t>
      </w:r>
      <w:proofErr w:type="spellStart"/>
      <w:r w:rsidRPr="006F526D">
        <w:rPr>
          <w:rFonts w:ascii="Calibri" w:eastAsia="Calibri" w:hAnsi="Calibri" w:cs="Calibri"/>
          <w:sz w:val="19"/>
          <w:szCs w:val="19"/>
          <w:lang w:val="es-ES_tradnl"/>
        </w:rPr>
        <w:t>School</w:t>
      </w:r>
      <w:proofErr w:type="spellEnd"/>
      <w:r w:rsidRPr="006F526D">
        <w:rPr>
          <w:rFonts w:ascii="Calibri" w:eastAsia="Calibri" w:hAnsi="Calibri" w:cs="Calibri"/>
          <w:sz w:val="19"/>
          <w:szCs w:val="19"/>
          <w:lang w:val="es-ES_tradnl"/>
        </w:rPr>
        <w:t xml:space="preserve"> </w:t>
      </w:r>
      <w:proofErr w:type="spellStart"/>
      <w:r w:rsidRPr="006F526D">
        <w:rPr>
          <w:rFonts w:ascii="Calibri" w:eastAsia="Calibri" w:hAnsi="Calibri" w:cs="Calibri"/>
          <w:sz w:val="19"/>
          <w:szCs w:val="19"/>
          <w:lang w:val="es-ES_tradnl"/>
        </w:rPr>
        <w:t>Climate</w:t>
      </w:r>
      <w:proofErr w:type="spellEnd"/>
      <w:r w:rsidRPr="006F526D">
        <w:rPr>
          <w:rFonts w:ascii="Calibri" w:eastAsia="Calibri" w:hAnsi="Calibri" w:cs="Calibri"/>
          <w:sz w:val="19"/>
          <w:szCs w:val="19"/>
          <w:lang w:val="es-ES_tradnl"/>
        </w:rPr>
        <w:t xml:space="preserve"> </w:t>
      </w:r>
      <w:proofErr w:type="spellStart"/>
      <w:r w:rsidRPr="006F526D">
        <w:rPr>
          <w:rFonts w:ascii="Calibri" w:eastAsia="Calibri" w:hAnsi="Calibri" w:cs="Calibri"/>
          <w:sz w:val="19"/>
          <w:szCs w:val="19"/>
          <w:lang w:val="es-ES_tradnl"/>
        </w:rPr>
        <w:t>Survey</w:t>
      </w:r>
      <w:proofErr w:type="spellEnd"/>
      <w:r w:rsidRPr="006F526D">
        <w:rPr>
          <w:rFonts w:ascii="Calibri" w:eastAsia="Calibri" w:hAnsi="Calibri" w:cs="Calibri"/>
          <w:sz w:val="19"/>
          <w:szCs w:val="19"/>
          <w:lang w:val="es-ES_tradnl"/>
        </w:rPr>
        <w:t xml:space="preserve">: </w:t>
      </w:r>
      <w:proofErr w:type="spellStart"/>
      <w:r w:rsidRPr="006F526D">
        <w:rPr>
          <w:rFonts w:ascii="Calibri" w:eastAsia="Calibri" w:hAnsi="Calibri" w:cs="Calibri"/>
          <w:sz w:val="19"/>
          <w:szCs w:val="19"/>
          <w:lang w:val="es-ES_tradnl"/>
        </w:rPr>
        <w:t>The</w:t>
      </w:r>
      <w:proofErr w:type="spellEnd"/>
      <w:r w:rsidRPr="006F526D">
        <w:rPr>
          <w:rFonts w:ascii="Calibri" w:eastAsia="Calibri" w:hAnsi="Calibri" w:cs="Calibri"/>
          <w:sz w:val="19"/>
          <w:szCs w:val="19"/>
          <w:lang w:val="es-ES_tradnl"/>
        </w:rPr>
        <w:t xml:space="preserve"> </w:t>
      </w:r>
      <w:proofErr w:type="spellStart"/>
      <w:r w:rsidRPr="006F526D">
        <w:rPr>
          <w:rFonts w:ascii="Calibri" w:eastAsia="Calibri" w:hAnsi="Calibri" w:cs="Calibri"/>
          <w:sz w:val="19"/>
          <w:szCs w:val="19"/>
          <w:lang w:val="es-ES_tradnl"/>
        </w:rPr>
        <w:t>experiences</w:t>
      </w:r>
      <w:proofErr w:type="spellEnd"/>
      <w:r w:rsidRPr="006F526D">
        <w:rPr>
          <w:rFonts w:ascii="Calibri" w:eastAsia="Calibri" w:hAnsi="Calibri" w:cs="Calibri"/>
          <w:sz w:val="19"/>
          <w:szCs w:val="19"/>
          <w:lang w:val="es-ES_tradnl"/>
        </w:rPr>
        <w:t xml:space="preserve"> </w:t>
      </w:r>
      <w:proofErr w:type="spellStart"/>
      <w:r w:rsidRPr="006F526D">
        <w:rPr>
          <w:rFonts w:ascii="Calibri" w:eastAsia="Calibri" w:hAnsi="Calibri" w:cs="Calibri"/>
          <w:sz w:val="19"/>
          <w:szCs w:val="19"/>
          <w:lang w:val="es-ES_tradnl"/>
        </w:rPr>
        <w:t>of</w:t>
      </w:r>
      <w:proofErr w:type="spellEnd"/>
      <w:r w:rsidRPr="006F526D">
        <w:rPr>
          <w:rFonts w:ascii="Calibri" w:eastAsia="Calibri" w:hAnsi="Calibri" w:cs="Calibri"/>
          <w:sz w:val="19"/>
          <w:szCs w:val="19"/>
          <w:lang w:val="es-ES_tradnl"/>
        </w:rPr>
        <w:t xml:space="preserve"> </w:t>
      </w:r>
      <w:proofErr w:type="spellStart"/>
      <w:r w:rsidRPr="006F526D">
        <w:rPr>
          <w:rFonts w:ascii="Calibri" w:eastAsia="Calibri" w:hAnsi="Calibri" w:cs="Calibri"/>
          <w:sz w:val="19"/>
          <w:szCs w:val="19"/>
          <w:lang w:val="es-ES_tradnl"/>
        </w:rPr>
        <w:t>lesbian</w:t>
      </w:r>
      <w:proofErr w:type="spellEnd"/>
      <w:r w:rsidRPr="006F526D">
        <w:rPr>
          <w:rFonts w:ascii="Calibri" w:eastAsia="Calibri" w:hAnsi="Calibri" w:cs="Calibri"/>
          <w:sz w:val="19"/>
          <w:szCs w:val="19"/>
          <w:lang w:val="es-ES_tradnl"/>
        </w:rPr>
        <w:t xml:space="preserve">, gay, bisexual, </w:t>
      </w:r>
      <w:proofErr w:type="spellStart"/>
      <w:r w:rsidRPr="006F526D">
        <w:rPr>
          <w:rFonts w:ascii="Calibri" w:eastAsia="Calibri" w:hAnsi="Calibri" w:cs="Calibri"/>
          <w:sz w:val="19"/>
          <w:szCs w:val="19"/>
          <w:lang w:val="es-ES_tradnl"/>
        </w:rPr>
        <w:t>transgender</w:t>
      </w:r>
      <w:proofErr w:type="spellEnd"/>
      <w:r w:rsidRPr="006F526D">
        <w:rPr>
          <w:rFonts w:ascii="Calibri" w:eastAsia="Calibri" w:hAnsi="Calibri" w:cs="Calibri"/>
          <w:sz w:val="19"/>
          <w:szCs w:val="19"/>
          <w:lang w:val="es-ES_tradnl"/>
        </w:rPr>
        <w:t xml:space="preserve">, and queer </w:t>
      </w:r>
      <w:proofErr w:type="spellStart"/>
      <w:r w:rsidRPr="006F526D">
        <w:rPr>
          <w:rFonts w:ascii="Calibri" w:eastAsia="Calibri" w:hAnsi="Calibri" w:cs="Calibri"/>
          <w:sz w:val="19"/>
          <w:szCs w:val="19"/>
          <w:lang w:val="es-ES_tradnl"/>
        </w:rPr>
        <w:t>youth</w:t>
      </w:r>
      <w:proofErr w:type="spellEnd"/>
      <w:r w:rsidRPr="006F526D">
        <w:rPr>
          <w:rFonts w:ascii="Calibri" w:eastAsia="Calibri" w:hAnsi="Calibri" w:cs="Calibri"/>
          <w:sz w:val="19"/>
          <w:szCs w:val="19"/>
          <w:lang w:val="es-ES_tradnl"/>
        </w:rPr>
        <w:t xml:space="preserve"> in </w:t>
      </w:r>
      <w:proofErr w:type="spellStart"/>
      <w:r w:rsidRPr="006F526D">
        <w:rPr>
          <w:rFonts w:ascii="Calibri" w:eastAsia="Calibri" w:hAnsi="Calibri" w:cs="Calibri"/>
          <w:sz w:val="19"/>
          <w:szCs w:val="19"/>
          <w:lang w:val="es-ES_tradnl"/>
        </w:rPr>
        <w:t>our</w:t>
      </w:r>
      <w:proofErr w:type="spellEnd"/>
      <w:r w:rsidRPr="006F526D">
        <w:rPr>
          <w:rFonts w:ascii="Calibri" w:eastAsia="Calibri" w:hAnsi="Calibri" w:cs="Calibri"/>
          <w:sz w:val="19"/>
          <w:szCs w:val="19"/>
          <w:lang w:val="es-ES_tradnl"/>
        </w:rPr>
        <w:t xml:space="preserve"> </w:t>
      </w:r>
      <w:proofErr w:type="spellStart"/>
      <w:r w:rsidRPr="006F526D">
        <w:rPr>
          <w:rFonts w:ascii="Calibri" w:eastAsia="Calibri" w:hAnsi="Calibri" w:cs="Calibri"/>
          <w:sz w:val="19"/>
          <w:szCs w:val="19"/>
          <w:lang w:val="es-ES_tradnl"/>
        </w:rPr>
        <w:t>nation’s</w:t>
      </w:r>
      <w:proofErr w:type="spellEnd"/>
      <w:r w:rsidRPr="006F526D">
        <w:rPr>
          <w:rFonts w:ascii="Calibri" w:eastAsia="Calibri" w:hAnsi="Calibri" w:cs="Calibri"/>
          <w:sz w:val="19"/>
          <w:szCs w:val="19"/>
          <w:lang w:val="es-ES_tradnl"/>
        </w:rPr>
        <w:t xml:space="preserve"> </w:t>
      </w:r>
      <w:proofErr w:type="spellStart"/>
      <w:r w:rsidRPr="006F526D">
        <w:rPr>
          <w:rFonts w:ascii="Calibri" w:eastAsia="Calibri" w:hAnsi="Calibri" w:cs="Calibri"/>
          <w:sz w:val="19"/>
          <w:szCs w:val="19"/>
          <w:lang w:val="es-ES_tradnl"/>
        </w:rPr>
        <w:t>schools</w:t>
      </w:r>
      <w:proofErr w:type="spellEnd"/>
      <w:r w:rsidRPr="006F526D">
        <w:rPr>
          <w:rFonts w:ascii="Calibri" w:eastAsia="Calibri" w:hAnsi="Calibri" w:cs="Calibri"/>
          <w:sz w:val="19"/>
          <w:szCs w:val="19"/>
          <w:lang w:val="es-ES_tradnl"/>
        </w:rPr>
        <w:t>. New York: GLSEN.</w:t>
      </w:r>
      <w:r w:rsidRPr="006F526D">
        <w:rPr>
          <w:rFonts w:ascii="Calibri" w:eastAsia="Calibri" w:hAnsi="Calibri" w:cs="Times New Roman"/>
          <w:i/>
          <w:iCs/>
          <w:sz w:val="19"/>
          <w:szCs w:val="19"/>
          <w:lang w:val="es-ES_tradnl"/>
        </w:rPr>
        <w:t xml:space="preserve"> </w:t>
      </w:r>
      <w:r w:rsidRPr="006F526D">
        <w:rPr>
          <w:rFonts w:ascii="Calibri" w:eastAsia="Calibri" w:hAnsi="Calibri" w:cs="Times New Roman"/>
          <w:i/>
          <w:iCs/>
          <w:sz w:val="19"/>
          <w:szCs w:val="19"/>
          <w:lang w:val="es-ES_tradnl"/>
        </w:rPr>
        <w:br/>
      </w:r>
    </w:p>
    <w:p w14:paraId="107C8ABF" w14:textId="77777777" w:rsidR="00935429" w:rsidRPr="006F526D" w:rsidRDefault="00935429" w:rsidP="00935429">
      <w:pPr>
        <w:pStyle w:val="Footer"/>
        <w:rPr>
          <w:lang w:val="es-ES_tradnl"/>
        </w:rPr>
      </w:pPr>
    </w:p>
    <w:p w14:paraId="14E38054" w14:textId="77777777" w:rsidR="00EF0F36" w:rsidRPr="006F526D" w:rsidRDefault="00EF0F36" w:rsidP="00EF0F36">
      <w:pPr>
        <w:rPr>
          <w:lang w:val="es-ES_tradnl"/>
        </w:rPr>
      </w:pPr>
    </w:p>
    <w:p w14:paraId="76BEE02B" w14:textId="77777777" w:rsidR="008F7686" w:rsidRPr="006F526D" w:rsidRDefault="008F7686" w:rsidP="008F7686">
      <w:pPr>
        <w:rPr>
          <w:lang w:val="es-ES_tradnl"/>
        </w:rPr>
      </w:pPr>
    </w:p>
    <w:p w14:paraId="13AAC0AB" w14:textId="77777777" w:rsidR="008F7686" w:rsidRPr="006F526D" w:rsidRDefault="008F7686" w:rsidP="008F7686">
      <w:pPr>
        <w:rPr>
          <w:lang w:val="es-ES_tradnl"/>
        </w:rPr>
      </w:pPr>
    </w:p>
    <w:p w14:paraId="18AE1B18" w14:textId="77777777" w:rsidR="008F7686" w:rsidRPr="006F526D" w:rsidRDefault="008F7686" w:rsidP="008F7686">
      <w:pPr>
        <w:rPr>
          <w:lang w:val="es-ES_tradnl"/>
        </w:rPr>
      </w:pPr>
    </w:p>
    <w:p w14:paraId="6A521952" w14:textId="77777777" w:rsidR="008F7686" w:rsidRPr="006F526D" w:rsidRDefault="008F7686" w:rsidP="008F7686">
      <w:pPr>
        <w:rPr>
          <w:lang w:val="es-ES_tradnl"/>
        </w:rPr>
      </w:pPr>
    </w:p>
    <w:p w14:paraId="6AA24211" w14:textId="77777777" w:rsidR="008F7686" w:rsidRPr="006F526D" w:rsidRDefault="008F7686" w:rsidP="008F7686">
      <w:pPr>
        <w:rPr>
          <w:lang w:val="es-ES_tradnl"/>
        </w:rPr>
      </w:pPr>
    </w:p>
    <w:p w14:paraId="6DCD79DD" w14:textId="77777777" w:rsidR="008F7686" w:rsidRPr="006F526D" w:rsidRDefault="008F7686" w:rsidP="008F7686">
      <w:pPr>
        <w:rPr>
          <w:lang w:val="es-ES_tradnl"/>
        </w:rPr>
      </w:pPr>
    </w:p>
    <w:p w14:paraId="7EC8FE81" w14:textId="77777777" w:rsidR="008F7686" w:rsidRPr="006F526D" w:rsidRDefault="008F7686" w:rsidP="008F7686">
      <w:pPr>
        <w:rPr>
          <w:lang w:val="es-ES_tradnl"/>
        </w:rPr>
      </w:pPr>
    </w:p>
    <w:p w14:paraId="7FD8985D" w14:textId="77777777" w:rsidR="008F7686" w:rsidRPr="006F526D" w:rsidRDefault="008F7686" w:rsidP="008F7686">
      <w:pPr>
        <w:rPr>
          <w:lang w:val="es-ES_tradnl"/>
        </w:rPr>
      </w:pPr>
    </w:p>
    <w:p w14:paraId="335A3194" w14:textId="77777777" w:rsidR="008F7686" w:rsidRPr="006F526D" w:rsidRDefault="008F7686" w:rsidP="008F7686">
      <w:pPr>
        <w:rPr>
          <w:lang w:val="es-ES_tradnl"/>
        </w:rPr>
      </w:pPr>
    </w:p>
    <w:p w14:paraId="262CD61B" w14:textId="77777777" w:rsidR="008F7686" w:rsidRPr="006F526D" w:rsidRDefault="008F7686" w:rsidP="008F7686">
      <w:pPr>
        <w:rPr>
          <w:lang w:val="es-ES_tradnl"/>
        </w:rPr>
      </w:pPr>
    </w:p>
    <w:p w14:paraId="211E8D65" w14:textId="77777777" w:rsidR="008F7686" w:rsidRPr="006F526D" w:rsidRDefault="008F7686" w:rsidP="008F7686">
      <w:pPr>
        <w:rPr>
          <w:lang w:val="es-ES_tradnl"/>
        </w:rPr>
      </w:pPr>
    </w:p>
    <w:p w14:paraId="41E9119F" w14:textId="77777777" w:rsidR="008F7686" w:rsidRPr="006F526D" w:rsidRDefault="008F7686" w:rsidP="008F7686">
      <w:pPr>
        <w:tabs>
          <w:tab w:val="left" w:pos="2280"/>
        </w:tabs>
        <w:rPr>
          <w:lang w:val="es-ES_tradnl"/>
        </w:rPr>
      </w:pPr>
    </w:p>
    <w:sectPr w:rsidR="008F7686" w:rsidRPr="006F526D" w:rsidSect="002778A7">
      <w:headerReference w:type="even" r:id="rId11"/>
      <w:headerReference w:type="default" r:id="rId12"/>
      <w:footerReference w:type="default" r:id="rId13"/>
      <w:pgSz w:w="12240" w:h="15840"/>
      <w:pgMar w:top="1944" w:right="1296" w:bottom="1152" w:left="1296" w:header="720" w:footer="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1ECD6" w14:textId="77777777" w:rsidR="00B669E7" w:rsidRDefault="00B669E7">
      <w:r>
        <w:separator/>
      </w:r>
    </w:p>
  </w:endnote>
  <w:endnote w:type="continuationSeparator" w:id="0">
    <w:p w14:paraId="72CA9270" w14:textId="77777777" w:rsidR="00B669E7" w:rsidRDefault="00B6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D559" w14:textId="77777777" w:rsidR="005729BE" w:rsidRPr="0000241D" w:rsidRDefault="00F66818" w:rsidP="0000241D">
    <w:pPr>
      <w:pStyle w:val="Footer"/>
      <w:jc w:val="center"/>
      <w:rPr>
        <w:sz w:val="18"/>
        <w:szCs w:val="18"/>
      </w:rPr>
    </w:pPr>
    <w:r>
      <w:rPr>
        <w:rFonts w:ascii="Calibri" w:eastAsia="Calibri" w:hAnsi="Calibri" w:cs="Times New Roman"/>
        <w:sz w:val="18"/>
        <w:szCs w:val="18"/>
        <w:lang w:val="es-ES_tradnl"/>
      </w:rPr>
      <w:t>en colaboración con</w:t>
    </w:r>
    <w:r>
      <w:rPr>
        <w:rFonts w:ascii="Calibri" w:eastAsia="Calibri" w:hAnsi="Calibri" w:cs="Times New Roman"/>
        <w:sz w:val="18"/>
        <w:szCs w:val="18"/>
        <w:lang w:val="es-ES_tradnl"/>
      </w:rPr>
      <w:br/>
    </w:r>
    <w:r>
      <w:rPr>
        <w:rFonts w:ascii="Calibri" w:eastAsia="Calibri" w:hAnsi="Calibri" w:cs="Times New Roman"/>
        <w:sz w:val="18"/>
        <w:szCs w:val="18"/>
        <w:lang w:val="es-ES_tradnl"/>
      </w:rPr>
      <w:br/>
    </w:r>
    <w:r w:rsidR="00694E77" w:rsidRPr="00A97C65">
      <w:rPr>
        <w:noProof/>
      </w:rPr>
      <w:drawing>
        <wp:inline distT="0" distB="0" distL="0" distR="0" wp14:anchorId="2C8FADB0" wp14:editId="24DA1B92">
          <wp:extent cx="1883766" cy="736600"/>
          <wp:effectExtent l="0" t="0" r="2540" b="6350"/>
          <wp:docPr id="30" name="Picture 30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3437" cy="775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E856E" w14:textId="77777777" w:rsidR="00B669E7" w:rsidRDefault="00B669E7">
      <w:r>
        <w:separator/>
      </w:r>
    </w:p>
  </w:footnote>
  <w:footnote w:type="continuationSeparator" w:id="0">
    <w:p w14:paraId="6E97A538" w14:textId="77777777" w:rsidR="00B669E7" w:rsidRDefault="00B66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B4BF" w14:textId="77777777" w:rsidR="002D6F12" w:rsidRDefault="00F66818" w:rsidP="002D6F12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6A2BEB8" wp14:editId="2C7B5430">
          <wp:simplePos x="0" y="0"/>
          <wp:positionH relativeFrom="margin">
            <wp:posOffset>1056005</wp:posOffset>
          </wp:positionH>
          <wp:positionV relativeFrom="paragraph">
            <wp:posOffset>-14605</wp:posOffset>
          </wp:positionV>
          <wp:extent cx="4224020" cy="626110"/>
          <wp:effectExtent l="0" t="0" r="0" b="0"/>
          <wp:wrapNone/>
          <wp:docPr id="24" name="Picture 2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4020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25989E3" wp14:editId="100B71C8">
          <wp:simplePos x="0" y="0"/>
          <wp:positionH relativeFrom="column">
            <wp:posOffset>5348605</wp:posOffset>
          </wp:positionH>
          <wp:positionV relativeFrom="paragraph">
            <wp:posOffset>74295</wp:posOffset>
          </wp:positionV>
          <wp:extent cx="1320800" cy="419100"/>
          <wp:effectExtent l="0" t="0" r="0" b="0"/>
          <wp:wrapNone/>
          <wp:docPr id="25" name="Picture 2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4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218AE7F" wp14:editId="27EAF164">
          <wp:simplePos x="0" y="0"/>
          <wp:positionH relativeFrom="column">
            <wp:posOffset>-542925</wp:posOffset>
          </wp:positionH>
          <wp:positionV relativeFrom="paragraph">
            <wp:posOffset>73660</wp:posOffset>
          </wp:positionV>
          <wp:extent cx="1320800" cy="419100"/>
          <wp:effectExtent l="0" t="0" r="0" b="0"/>
          <wp:wrapNone/>
          <wp:docPr id="26" name="Picture 2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 descr="Ic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3B4617" wp14:editId="2BFCEC79">
              <wp:simplePos x="0" y="0"/>
              <wp:positionH relativeFrom="margin">
                <wp:align>center</wp:align>
              </wp:positionH>
              <wp:positionV relativeFrom="paragraph">
                <wp:posOffset>687705</wp:posOffset>
              </wp:positionV>
              <wp:extent cx="6858000" cy="0"/>
              <wp:effectExtent l="0" t="12700" r="12700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8" o:spid="_x0000_s2049" style="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z-index:251667456" from="0,54.15pt" to="540pt,54.15pt" strokecolor="#f2f2f2" strokeweight="2.25pt">
              <v:stroke joinstyle="miter"/>
              <w10:wrap anchorx="margin"/>
            </v:line>
          </w:pict>
        </mc:Fallback>
      </mc:AlternateContent>
    </w:r>
    <w:r>
      <w:rPr>
        <w:rFonts w:ascii="Calibri" w:eastAsia="Calibri" w:hAnsi="Calibri" w:cs="Times New Roman"/>
        <w:noProof/>
        <w:szCs w:val="22"/>
        <w:lang w:val="es-ES_tradnl"/>
      </w:rPr>
      <w:softHyphen/>
    </w:r>
    <w:r>
      <w:rPr>
        <w:rFonts w:ascii="Calibri" w:eastAsia="Calibri" w:hAnsi="Calibri" w:cs="Times New Roman"/>
        <w:noProof/>
        <w:szCs w:val="22"/>
        <w:lang w:val="es-ES_tradnl"/>
      </w:rPr>
      <w:softHyphen/>
    </w:r>
    <w:r>
      <w:rPr>
        <w:rFonts w:ascii="Calibri" w:eastAsia="Calibri" w:hAnsi="Calibri" w:cs="Times New Roman"/>
        <w:noProof/>
        <w:szCs w:val="22"/>
        <w:lang w:val="es-ES_tradnl"/>
      </w:rPr>
      <w:softHyphen/>
    </w:r>
  </w:p>
  <w:p w14:paraId="07AB03AB" w14:textId="77777777" w:rsidR="00BD734F" w:rsidRDefault="00BD73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4353" w14:textId="77777777" w:rsidR="005729BE" w:rsidRDefault="00F6681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08AB36" wp14:editId="649CF482">
          <wp:simplePos x="0" y="0"/>
          <wp:positionH relativeFrom="margin">
            <wp:posOffset>1094105</wp:posOffset>
          </wp:positionH>
          <wp:positionV relativeFrom="paragraph">
            <wp:posOffset>-14605</wp:posOffset>
          </wp:positionV>
          <wp:extent cx="4224020" cy="626110"/>
          <wp:effectExtent l="0" t="0" r="0" b="0"/>
          <wp:wrapNone/>
          <wp:docPr id="27" name="Picture 2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4020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45CFA69" wp14:editId="2DFF9085">
          <wp:simplePos x="0" y="0"/>
          <wp:positionH relativeFrom="column">
            <wp:posOffset>-504825</wp:posOffset>
          </wp:positionH>
          <wp:positionV relativeFrom="paragraph">
            <wp:posOffset>73660</wp:posOffset>
          </wp:positionV>
          <wp:extent cx="1320800" cy="419100"/>
          <wp:effectExtent l="0" t="0" r="0" b="0"/>
          <wp:wrapNone/>
          <wp:docPr id="28" name="Picture 2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0581A41" wp14:editId="0EF40496">
          <wp:simplePos x="0" y="0"/>
          <wp:positionH relativeFrom="column">
            <wp:posOffset>5386705</wp:posOffset>
          </wp:positionH>
          <wp:positionV relativeFrom="paragraph">
            <wp:posOffset>74295</wp:posOffset>
          </wp:positionV>
          <wp:extent cx="1320800" cy="419100"/>
          <wp:effectExtent l="0" t="0" r="0" b="0"/>
          <wp:wrapNone/>
          <wp:docPr id="29" name="Picture 2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A3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60A138" wp14:editId="1015BA10">
              <wp:simplePos x="0" y="0"/>
              <wp:positionH relativeFrom="margin">
                <wp:align>center</wp:align>
              </wp:positionH>
              <wp:positionV relativeFrom="paragraph">
                <wp:posOffset>687705</wp:posOffset>
              </wp:positionV>
              <wp:extent cx="6858000" cy="0"/>
              <wp:effectExtent l="0" t="12700" r="12700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2050" style="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z-index:251666432" from="0,54.15pt" to="540pt,54.15pt" strokecolor="#f2f2f2" strokeweight="2.25pt">
              <v:stroke joinstyle="miter"/>
              <w10:wrap anchorx="margin"/>
            </v:line>
          </w:pict>
        </mc:Fallback>
      </mc:AlternateContent>
    </w:r>
    <w:r>
      <w:rPr>
        <w:rFonts w:ascii="Calibri" w:eastAsia="Calibri" w:hAnsi="Calibri" w:cs="Times New Roman"/>
        <w:noProof/>
        <w:szCs w:val="22"/>
        <w:lang w:val="es-ES_tradnl"/>
      </w:rPr>
      <w:softHyphen/>
    </w:r>
    <w:r>
      <w:rPr>
        <w:rFonts w:ascii="Calibri" w:eastAsia="Calibri" w:hAnsi="Calibri" w:cs="Times New Roman"/>
        <w:noProof/>
        <w:szCs w:val="22"/>
        <w:lang w:val="es-ES_tradnl"/>
      </w:rPr>
      <w:softHyphen/>
    </w:r>
    <w:r>
      <w:rPr>
        <w:rFonts w:ascii="Calibri" w:eastAsia="Calibri" w:hAnsi="Calibri" w:cs="Times New Roman"/>
        <w:noProof/>
        <w:szCs w:val="22"/>
        <w:lang w:val="es-ES_tradnl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0D32"/>
    <w:multiLevelType w:val="hybridMultilevel"/>
    <w:tmpl w:val="CBE21F42"/>
    <w:lvl w:ilvl="0" w:tplc="A30A5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B81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C9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C85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46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106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762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DC3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6B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937DE6"/>
    <w:multiLevelType w:val="hybridMultilevel"/>
    <w:tmpl w:val="62E69636"/>
    <w:lvl w:ilvl="0" w:tplc="1FF6A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A64B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5815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0FE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7C8A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662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CA10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90DA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3AFB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15C4C"/>
    <w:multiLevelType w:val="hybridMultilevel"/>
    <w:tmpl w:val="297E41FC"/>
    <w:lvl w:ilvl="0" w:tplc="AC7C9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62A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06F0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6487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B005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4833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A67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858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9EC0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C68F5"/>
    <w:multiLevelType w:val="hybridMultilevel"/>
    <w:tmpl w:val="92B25ECE"/>
    <w:lvl w:ilvl="0" w:tplc="6172E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0FE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5044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EE7E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5635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62AA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E68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E464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B4F2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37D32"/>
    <w:multiLevelType w:val="hybridMultilevel"/>
    <w:tmpl w:val="94B8EBC2"/>
    <w:lvl w:ilvl="0" w:tplc="63B0C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4621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2EB6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5E31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B683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42AE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946C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C6A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581B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17B2E"/>
    <w:multiLevelType w:val="hybridMultilevel"/>
    <w:tmpl w:val="B77A3E4C"/>
    <w:lvl w:ilvl="0" w:tplc="16A03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A0F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47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8C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1C4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482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602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63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4A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A48226B"/>
    <w:multiLevelType w:val="hybridMultilevel"/>
    <w:tmpl w:val="568244B8"/>
    <w:lvl w:ilvl="0" w:tplc="137E0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E687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14C8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ABC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C83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2892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8C4F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C22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7C45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6611D"/>
    <w:multiLevelType w:val="hybridMultilevel"/>
    <w:tmpl w:val="6018E8BE"/>
    <w:lvl w:ilvl="0" w:tplc="B31CB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1"/>
        <w:szCs w:val="21"/>
      </w:rPr>
    </w:lvl>
    <w:lvl w:ilvl="1" w:tplc="7E781F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F091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B2D0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581B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F240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D22F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44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3086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90A84"/>
    <w:multiLevelType w:val="hybridMultilevel"/>
    <w:tmpl w:val="F266EA42"/>
    <w:lvl w:ilvl="0" w:tplc="F0A80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905E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EC73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C00F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800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4A07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9A9E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C6A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46B8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7411F"/>
    <w:multiLevelType w:val="hybridMultilevel"/>
    <w:tmpl w:val="DBEA2114"/>
    <w:lvl w:ilvl="0" w:tplc="CD32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B7C4A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14AE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EA88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6B4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D058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2A88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AA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2E5A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039BB"/>
    <w:multiLevelType w:val="hybridMultilevel"/>
    <w:tmpl w:val="12301B7A"/>
    <w:lvl w:ilvl="0" w:tplc="3B989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80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120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7ED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6C5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D68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83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8F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648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2F52AD3"/>
    <w:multiLevelType w:val="hybridMultilevel"/>
    <w:tmpl w:val="3C448C90"/>
    <w:lvl w:ilvl="0" w:tplc="8F52A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06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8E9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7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124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28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5C8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FAF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E8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6CE3D47"/>
    <w:multiLevelType w:val="hybridMultilevel"/>
    <w:tmpl w:val="0F0461F2"/>
    <w:lvl w:ilvl="0" w:tplc="C2D02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5A3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909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AF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CA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2AF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A4F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C24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361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3AC5744"/>
    <w:multiLevelType w:val="hybridMultilevel"/>
    <w:tmpl w:val="0F3A97C0"/>
    <w:lvl w:ilvl="0" w:tplc="591CDFB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F9DE49E8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CA14065C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70A25448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DEA62692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1EE24FA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6FE3B00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A508258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DC29D4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BB3569D"/>
    <w:multiLevelType w:val="hybridMultilevel"/>
    <w:tmpl w:val="30929C30"/>
    <w:lvl w:ilvl="0" w:tplc="562C5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09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263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0F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16C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EEF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46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FCE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609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3621186">
    <w:abstractNumId w:val="2"/>
  </w:num>
  <w:num w:numId="2" w16cid:durableId="2056655477">
    <w:abstractNumId w:val="10"/>
  </w:num>
  <w:num w:numId="3" w16cid:durableId="1601335120">
    <w:abstractNumId w:val="14"/>
  </w:num>
  <w:num w:numId="4" w16cid:durableId="595133669">
    <w:abstractNumId w:val="5"/>
  </w:num>
  <w:num w:numId="5" w16cid:durableId="1307860085">
    <w:abstractNumId w:val="0"/>
  </w:num>
  <w:num w:numId="6" w16cid:durableId="458190605">
    <w:abstractNumId w:val="11"/>
  </w:num>
  <w:num w:numId="7" w16cid:durableId="907151272">
    <w:abstractNumId w:val="12"/>
  </w:num>
  <w:num w:numId="8" w16cid:durableId="2011562734">
    <w:abstractNumId w:val="13"/>
  </w:num>
  <w:num w:numId="9" w16cid:durableId="43874739">
    <w:abstractNumId w:val="6"/>
  </w:num>
  <w:num w:numId="10" w16cid:durableId="1058741655">
    <w:abstractNumId w:val="3"/>
  </w:num>
  <w:num w:numId="11" w16cid:durableId="883710810">
    <w:abstractNumId w:val="8"/>
  </w:num>
  <w:num w:numId="12" w16cid:durableId="169106697">
    <w:abstractNumId w:val="7"/>
  </w:num>
  <w:num w:numId="13" w16cid:durableId="1728067390">
    <w:abstractNumId w:val="9"/>
  </w:num>
  <w:num w:numId="14" w16cid:durableId="1639801933">
    <w:abstractNumId w:val="1"/>
  </w:num>
  <w:num w:numId="15" w16cid:durableId="12485397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BE"/>
    <w:rsid w:val="0000241D"/>
    <w:rsid w:val="0001546B"/>
    <w:rsid w:val="00025638"/>
    <w:rsid w:val="00050634"/>
    <w:rsid w:val="0005190B"/>
    <w:rsid w:val="000546C4"/>
    <w:rsid w:val="00081DEF"/>
    <w:rsid w:val="000A4DDA"/>
    <w:rsid w:val="000B4FE2"/>
    <w:rsid w:val="000D1A4D"/>
    <w:rsid w:val="000E7834"/>
    <w:rsid w:val="00100188"/>
    <w:rsid w:val="001034AD"/>
    <w:rsid w:val="001051CA"/>
    <w:rsid w:val="00106A10"/>
    <w:rsid w:val="00113BEA"/>
    <w:rsid w:val="00117765"/>
    <w:rsid w:val="00150F19"/>
    <w:rsid w:val="00154E22"/>
    <w:rsid w:val="00174B04"/>
    <w:rsid w:val="001A7063"/>
    <w:rsid w:val="001B63EF"/>
    <w:rsid w:val="001C7521"/>
    <w:rsid w:val="001D71C4"/>
    <w:rsid w:val="001E3D0A"/>
    <w:rsid w:val="001F6DA5"/>
    <w:rsid w:val="0020255A"/>
    <w:rsid w:val="002160E9"/>
    <w:rsid w:val="002169CC"/>
    <w:rsid w:val="002507AF"/>
    <w:rsid w:val="00271253"/>
    <w:rsid w:val="002778A7"/>
    <w:rsid w:val="0029419F"/>
    <w:rsid w:val="002C5950"/>
    <w:rsid w:val="002D6F12"/>
    <w:rsid w:val="002E0E35"/>
    <w:rsid w:val="002E6EA5"/>
    <w:rsid w:val="002F1E7B"/>
    <w:rsid w:val="002F1F03"/>
    <w:rsid w:val="00306AC3"/>
    <w:rsid w:val="00315A94"/>
    <w:rsid w:val="00317DB8"/>
    <w:rsid w:val="00325A30"/>
    <w:rsid w:val="00326ADF"/>
    <w:rsid w:val="00331B34"/>
    <w:rsid w:val="00335D41"/>
    <w:rsid w:val="003706D7"/>
    <w:rsid w:val="003851FA"/>
    <w:rsid w:val="00392A98"/>
    <w:rsid w:val="00395363"/>
    <w:rsid w:val="003A0DD5"/>
    <w:rsid w:val="003A5BA5"/>
    <w:rsid w:val="003B0FED"/>
    <w:rsid w:val="003B373F"/>
    <w:rsid w:val="003C29B7"/>
    <w:rsid w:val="004211C5"/>
    <w:rsid w:val="00431299"/>
    <w:rsid w:val="004735B5"/>
    <w:rsid w:val="004737FD"/>
    <w:rsid w:val="004B0948"/>
    <w:rsid w:val="004B5E5F"/>
    <w:rsid w:val="005108F2"/>
    <w:rsid w:val="00527D50"/>
    <w:rsid w:val="00550771"/>
    <w:rsid w:val="00555E22"/>
    <w:rsid w:val="005729BE"/>
    <w:rsid w:val="0057398D"/>
    <w:rsid w:val="00581804"/>
    <w:rsid w:val="00592CE7"/>
    <w:rsid w:val="005B3751"/>
    <w:rsid w:val="005C10D4"/>
    <w:rsid w:val="005D10E3"/>
    <w:rsid w:val="005E1FF4"/>
    <w:rsid w:val="005F3FF0"/>
    <w:rsid w:val="005F4965"/>
    <w:rsid w:val="00634654"/>
    <w:rsid w:val="00646140"/>
    <w:rsid w:val="0065039E"/>
    <w:rsid w:val="006512AA"/>
    <w:rsid w:val="00653A81"/>
    <w:rsid w:val="0067206E"/>
    <w:rsid w:val="00675520"/>
    <w:rsid w:val="006812B1"/>
    <w:rsid w:val="00687421"/>
    <w:rsid w:val="00694E77"/>
    <w:rsid w:val="00695DB0"/>
    <w:rsid w:val="006B05B6"/>
    <w:rsid w:val="006C020D"/>
    <w:rsid w:val="006E36C8"/>
    <w:rsid w:val="006F526D"/>
    <w:rsid w:val="00717B8A"/>
    <w:rsid w:val="0073593F"/>
    <w:rsid w:val="00741715"/>
    <w:rsid w:val="007729B7"/>
    <w:rsid w:val="007835E6"/>
    <w:rsid w:val="00794943"/>
    <w:rsid w:val="007A5F61"/>
    <w:rsid w:val="007B0021"/>
    <w:rsid w:val="007B3FEF"/>
    <w:rsid w:val="007F670F"/>
    <w:rsid w:val="0081602E"/>
    <w:rsid w:val="0082756E"/>
    <w:rsid w:val="00827DF5"/>
    <w:rsid w:val="00845586"/>
    <w:rsid w:val="008506F6"/>
    <w:rsid w:val="0085132B"/>
    <w:rsid w:val="00866049"/>
    <w:rsid w:val="00880989"/>
    <w:rsid w:val="008A134F"/>
    <w:rsid w:val="008C53FD"/>
    <w:rsid w:val="008C7AC3"/>
    <w:rsid w:val="008D5612"/>
    <w:rsid w:val="008E35B8"/>
    <w:rsid w:val="008E6CF9"/>
    <w:rsid w:val="008F3BAB"/>
    <w:rsid w:val="008F7686"/>
    <w:rsid w:val="009072D7"/>
    <w:rsid w:val="00910472"/>
    <w:rsid w:val="00931B34"/>
    <w:rsid w:val="00935429"/>
    <w:rsid w:val="00946F37"/>
    <w:rsid w:val="00950513"/>
    <w:rsid w:val="0097203F"/>
    <w:rsid w:val="00982652"/>
    <w:rsid w:val="00991DD1"/>
    <w:rsid w:val="009921A4"/>
    <w:rsid w:val="009A100D"/>
    <w:rsid w:val="009A46C5"/>
    <w:rsid w:val="009B385E"/>
    <w:rsid w:val="009B631D"/>
    <w:rsid w:val="009D5E3E"/>
    <w:rsid w:val="009E0B27"/>
    <w:rsid w:val="009F3CE9"/>
    <w:rsid w:val="009F5CF4"/>
    <w:rsid w:val="00A021D1"/>
    <w:rsid w:val="00A0561F"/>
    <w:rsid w:val="00A110EC"/>
    <w:rsid w:val="00A42AD2"/>
    <w:rsid w:val="00A56D30"/>
    <w:rsid w:val="00AB02DA"/>
    <w:rsid w:val="00AC53EB"/>
    <w:rsid w:val="00AD74D9"/>
    <w:rsid w:val="00AF0E45"/>
    <w:rsid w:val="00AF2C74"/>
    <w:rsid w:val="00B030E4"/>
    <w:rsid w:val="00B1286D"/>
    <w:rsid w:val="00B46D78"/>
    <w:rsid w:val="00B536EE"/>
    <w:rsid w:val="00B556D4"/>
    <w:rsid w:val="00B61BD8"/>
    <w:rsid w:val="00B669E7"/>
    <w:rsid w:val="00B7685B"/>
    <w:rsid w:val="00B80D28"/>
    <w:rsid w:val="00B81A8A"/>
    <w:rsid w:val="00B837D5"/>
    <w:rsid w:val="00B93A84"/>
    <w:rsid w:val="00BC2763"/>
    <w:rsid w:val="00BC2A32"/>
    <w:rsid w:val="00BD734F"/>
    <w:rsid w:val="00C06390"/>
    <w:rsid w:val="00C27910"/>
    <w:rsid w:val="00C346C0"/>
    <w:rsid w:val="00C71DC4"/>
    <w:rsid w:val="00C87B04"/>
    <w:rsid w:val="00C9527F"/>
    <w:rsid w:val="00C9690F"/>
    <w:rsid w:val="00C975AD"/>
    <w:rsid w:val="00CB19C2"/>
    <w:rsid w:val="00CB5108"/>
    <w:rsid w:val="00CC25A3"/>
    <w:rsid w:val="00CE4B7F"/>
    <w:rsid w:val="00CF0935"/>
    <w:rsid w:val="00CF1D37"/>
    <w:rsid w:val="00D17384"/>
    <w:rsid w:val="00D232E1"/>
    <w:rsid w:val="00D55B24"/>
    <w:rsid w:val="00D71950"/>
    <w:rsid w:val="00DA7C75"/>
    <w:rsid w:val="00DC55C2"/>
    <w:rsid w:val="00DC5927"/>
    <w:rsid w:val="00DD2EF2"/>
    <w:rsid w:val="00E06180"/>
    <w:rsid w:val="00E57B94"/>
    <w:rsid w:val="00E630B0"/>
    <w:rsid w:val="00E72DF3"/>
    <w:rsid w:val="00EA3376"/>
    <w:rsid w:val="00EB3400"/>
    <w:rsid w:val="00EC187C"/>
    <w:rsid w:val="00EC5DC4"/>
    <w:rsid w:val="00EC698B"/>
    <w:rsid w:val="00EE1403"/>
    <w:rsid w:val="00EE5DA1"/>
    <w:rsid w:val="00EF0F36"/>
    <w:rsid w:val="00F0692E"/>
    <w:rsid w:val="00F172E4"/>
    <w:rsid w:val="00F31EFD"/>
    <w:rsid w:val="00F66818"/>
    <w:rsid w:val="00F83E5E"/>
    <w:rsid w:val="00F87006"/>
    <w:rsid w:val="00FC230C"/>
    <w:rsid w:val="00FD74F9"/>
    <w:rsid w:val="00FF3203"/>
    <w:rsid w:val="00F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E70B4"/>
  <w15:docId w15:val="{170E4B5F-3456-4903-B1BF-666FB588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9BE"/>
    <w:rPr>
      <w:rFonts w:eastAsiaTheme="minorEastAsia"/>
      <w:sz w:val="22"/>
    </w:rPr>
  </w:style>
  <w:style w:type="paragraph" w:styleId="Footer">
    <w:name w:val="footer"/>
    <w:basedOn w:val="Normal"/>
    <w:link w:val="FooterChar"/>
    <w:uiPriority w:val="99"/>
    <w:unhideWhenUsed/>
    <w:rsid w:val="00572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9BE"/>
    <w:rPr>
      <w:rFonts w:eastAsiaTheme="minorEastAsia"/>
      <w:sz w:val="22"/>
    </w:rPr>
  </w:style>
  <w:style w:type="paragraph" w:styleId="ListParagraph">
    <w:name w:val="List Paragraph"/>
    <w:basedOn w:val="Normal"/>
    <w:uiPriority w:val="34"/>
    <w:qFormat/>
    <w:rsid w:val="00653A81"/>
    <w:pPr>
      <w:ind w:left="720"/>
      <w:contextualSpacing/>
    </w:pPr>
  </w:style>
  <w:style w:type="character" w:customStyle="1" w:styleId="normaltextrun">
    <w:name w:val="normaltextrun"/>
    <w:basedOn w:val="DefaultParagraphFont"/>
    <w:rsid w:val="00E06180"/>
  </w:style>
  <w:style w:type="character" w:styleId="Hyperlink">
    <w:name w:val="Hyperlink"/>
    <w:basedOn w:val="DefaultParagraphFont"/>
    <w:uiPriority w:val="99"/>
    <w:unhideWhenUsed/>
    <w:rsid w:val="007F67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670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74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74D9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74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F0E4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0E45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F0E4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3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32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32E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2E1"/>
    <w:rPr>
      <w:rFonts w:eastAsiaTheme="minorEastAsia"/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D232E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elcomingschools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6" ma:contentTypeDescription="Create a new document." ma:contentTypeScope="" ma:versionID="f73a0806f7a3ea2183e901d18aabe465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ba8814f734fe9a6b85acaaa990f9a30d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7994237-1ed1-4d68-803c-a9d4f79ed35d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1AEAD0-8347-4CB6-9935-99C62EFE3F53}">
  <ds:schemaRefs>
    <ds:schemaRef ds:uri="http://schemas.microsoft.com/office/2006/metadata/properties"/>
    <ds:schemaRef ds:uri="http://schemas.microsoft.com/office/infopath/2007/PartnerControls"/>
    <ds:schemaRef ds:uri="c6c81991-3a8b-4a2f-8052-6bb3f12e11d2"/>
    <ds:schemaRef ds:uri="bf9d26b8-21ef-44a3-889c-5aacff9d8d22"/>
  </ds:schemaRefs>
</ds:datastoreItem>
</file>

<file path=customXml/itemProps2.xml><?xml version="1.0" encoding="utf-8"?>
<ds:datastoreItem xmlns:ds="http://schemas.openxmlformats.org/officeDocument/2006/customXml" ds:itemID="{242C8B9B-2236-43E3-9A2B-B1315EBEC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DFCDF2-AC4D-403B-8ED8-B2609ABF41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Rose</dc:creator>
  <cp:lastModifiedBy>Kisha DeSandies Lester</cp:lastModifiedBy>
  <cp:revision>12</cp:revision>
  <cp:lastPrinted>2022-09-21T16:36:00Z</cp:lastPrinted>
  <dcterms:created xsi:type="dcterms:W3CDTF">2022-09-21T16:35:00Z</dcterms:created>
  <dcterms:modified xsi:type="dcterms:W3CDTF">2022-10-11T17:13:00Z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  <property fmtid="{D5CDD505-2E9C-101B-9397-08002B2CF9AE}" pid="3" name="MediaServiceImageTags">
    <vt:lpwstr/>
  </property>
</Properties>
</file>