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43B" w:rsidP="00E51E84" w:rsidRDefault="00423A28" w14:paraId="41B8B464" w14:textId="1399E1D1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  <w:r w:rsidRPr="046F594F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Sample </w:t>
      </w:r>
      <w:r w:rsidRPr="046F594F" w:rsidR="0094421E">
        <w:rPr>
          <w:rFonts w:ascii="Arial" w:hAnsi="Arial" w:eastAsia="Times New Roman" w:cs="Arial"/>
          <w:b/>
          <w:bCs/>
          <w:color w:val="093C71"/>
          <w:sz w:val="28"/>
          <w:szCs w:val="28"/>
        </w:rPr>
        <w:t>Budget</w:t>
      </w:r>
      <w:r w:rsidRPr="046F594F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 for</w:t>
      </w:r>
      <w:r w:rsidRPr="046F594F" w:rsidR="0094643B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 </w:t>
      </w:r>
      <w:r w:rsidRPr="046F594F" w:rsidR="739C88A8">
        <w:rPr>
          <w:rFonts w:ascii="Arial" w:hAnsi="Arial" w:eastAsia="Times New Roman" w:cs="Arial"/>
          <w:b/>
          <w:bCs/>
          <w:color w:val="093C71"/>
          <w:sz w:val="28"/>
          <w:szCs w:val="28"/>
        </w:rPr>
        <w:t>a</w:t>
      </w:r>
      <w:r w:rsidRPr="046F594F" w:rsidR="006C18AB">
        <w:rPr>
          <w:rFonts w:ascii="Arial" w:hAnsi="Arial" w:eastAsia="Times New Roman" w:cs="Arial"/>
          <w:b/>
          <w:bCs/>
          <w:color w:val="093C71"/>
          <w:sz w:val="28"/>
          <w:szCs w:val="28"/>
        </w:rPr>
        <w:t>n At Your Own Pace</w:t>
      </w:r>
      <w:r w:rsidRPr="046F594F" w:rsidR="0094643B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 </w:t>
      </w:r>
      <w:r w:rsidRPr="046F594F" w:rsidR="171BC30E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STEM + Families </w:t>
      </w:r>
      <w:r w:rsidRPr="046F594F" w:rsidR="0094643B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Propelling Our World </w:t>
      </w:r>
      <w:r w:rsidRPr="046F594F" w:rsidR="006C18AB">
        <w:rPr>
          <w:rFonts w:ascii="Arial" w:hAnsi="Arial" w:eastAsia="Times New Roman" w:cs="Arial"/>
          <w:b/>
          <w:bCs/>
          <w:color w:val="093C71"/>
          <w:sz w:val="28"/>
          <w:szCs w:val="28"/>
        </w:rPr>
        <w:t>Program</w:t>
      </w:r>
    </w:p>
    <w:p w:rsidR="002A0F11" w:rsidP="002A0F11" w:rsidRDefault="002A0F11" w14:paraId="6D201B76" w14:textId="77777777">
      <w:pPr>
        <w:rPr>
          <w:rFonts w:ascii="Arial" w:hAnsi="Arial" w:cs="Arial"/>
          <w:color w:val="000000"/>
          <w:sz w:val="22"/>
          <w:szCs w:val="22"/>
        </w:rPr>
      </w:pPr>
    </w:p>
    <w:p w:rsidRPr="0094643B" w:rsidR="002A0F11" w:rsidP="002A0F11" w:rsidRDefault="002A0F11" w14:paraId="75B1C13C" w14:textId="03CA60A0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  <w:r>
        <w:rPr>
          <w:rFonts w:ascii="Arial" w:hAnsi="Arial" w:cs="Arial"/>
          <w:color w:val="000000"/>
          <w:sz w:val="22"/>
          <w:szCs w:val="22"/>
        </w:rPr>
        <w:t>Your PTA should create a budget at the start of this planning process. Use some of the estimated costs below to create your budget.</w:t>
      </w:r>
    </w:p>
    <w:p w:rsidRPr="0094643B" w:rsidR="00E51E84" w:rsidP="00E51E84" w:rsidRDefault="00E51E84" w14:paraId="311CBC29" w14:textId="77777777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</w:p>
    <w:tbl>
      <w:tblPr>
        <w:tblW w:w="92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5"/>
        <w:gridCol w:w="2970"/>
      </w:tblGrid>
      <w:tr w:rsidR="0095132C" w:rsidTr="731651FF" w14:paraId="08F9BDC7" w14:textId="77777777">
        <w:trPr>
          <w:trHeight w:val="368"/>
        </w:trPr>
        <w:tc>
          <w:tcPr>
            <w:tcW w:w="62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4421E" w:rsidR="0095132C" w:rsidRDefault="0095132C" w14:paraId="144091A9" w14:textId="77777777">
            <w:pPr>
              <w:pStyle w:val="NormalWeb"/>
              <w:spacing w:before="0" w:beforeAutospacing="0" w:after="0" w:afterAutospacing="0"/>
              <w:rPr>
                <w:color w:val="DA5F15"/>
              </w:rPr>
            </w:pPr>
            <w:r w:rsidRPr="0094421E">
              <w:rPr>
                <w:rFonts w:ascii="Arial" w:hAnsi="Arial" w:cs="Arial"/>
                <w:b/>
                <w:bCs/>
                <w:color w:val="DA5F15"/>
              </w:rPr>
              <w:t>Expense Description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4421E" w:rsidR="0095132C" w:rsidRDefault="0095132C" w14:paraId="5C6AD1A6" w14:textId="77777777">
            <w:pPr>
              <w:pStyle w:val="NormalWeb"/>
              <w:spacing w:before="0" w:beforeAutospacing="0" w:after="0" w:afterAutospacing="0"/>
              <w:rPr>
                <w:color w:val="DA5F15"/>
              </w:rPr>
            </w:pPr>
            <w:r w:rsidRPr="0094421E">
              <w:rPr>
                <w:rFonts w:ascii="Arial" w:hAnsi="Arial" w:cs="Arial"/>
                <w:b/>
                <w:bCs/>
                <w:color w:val="DA5F15"/>
              </w:rPr>
              <w:t>Estimated Cost</w:t>
            </w:r>
          </w:p>
        </w:tc>
      </w:tr>
      <w:tr w:rsidR="00893E48" w:rsidTr="731651FF" w14:paraId="5DEC7F4F" w14:textId="77777777">
        <w:trPr>
          <w:trHeight w:val="346"/>
        </w:trPr>
        <w:tc>
          <w:tcPr>
            <w:tcW w:w="62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129D8" w:rsidR="0034400A" w:rsidP="00887671" w:rsidRDefault="00893E48" w14:paraId="7BDD1FA2" w14:textId="5B9F88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9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Printing </w:t>
            </w:r>
            <w:r w:rsidR="00D965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  <w:r w:rsidRPr="002129D8" w:rsidR="0059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 w:rsidRPr="002129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sources</w:t>
            </w:r>
            <w:r w:rsidRPr="002129D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Pr="002129D8" w:rsidR="00893E48" w:rsidP="731651FF" w:rsidRDefault="00893E48" w14:paraId="22A285B8" w14:textId="4B2C66E4">
            <w:pPr>
              <w:pStyle w:val="NormalWeb"/>
              <w:spacing w:before="0" w:beforeAutospacing="off" w:after="0" w:afterAutospacing="o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731651FF" w:rsidR="00893E4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If your PTA chooses to print and distribute materials for families to use at home, you should plan accordingly for the printing cost. </w:t>
            </w:r>
            <w:r w:rsidRPr="731651FF" w:rsidR="7BCE5E7E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The top</w:t>
            </w:r>
            <w:r w:rsidRPr="731651FF" w:rsidR="00893E4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materials to print would be the </w:t>
            </w:r>
            <w:hyperlink r:id="Rba2455dc9f6541fd">
              <w:r w:rsidRPr="731651FF" w:rsidR="00887671">
                <w:rPr>
                  <w:rStyle w:val="Hyperlink"/>
                  <w:rFonts w:ascii="Arial" w:hAnsi="Arial" w:cs="Arial"/>
                  <w:sz w:val="22"/>
                  <w:szCs w:val="22"/>
                </w:rPr>
                <w:t>Caretaker Guide</w:t>
              </w:r>
            </w:hyperlink>
            <w:r w:rsidRPr="731651FF" w:rsidR="00887671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31651FF" w:rsidR="625249F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(11 pages) </w:t>
            </w:r>
            <w:r w:rsidRPr="731651FF" w:rsidR="00887671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and </w:t>
            </w:r>
            <w:hyperlink r:id="R23e1f73188934dd1">
              <w:r w:rsidRPr="731651FF" w:rsidR="00887671">
                <w:rPr>
                  <w:rStyle w:val="Hyperlink"/>
                  <w:rFonts w:ascii="Arial" w:hAnsi="Arial" w:cs="Arial"/>
                  <w:sz w:val="22"/>
                  <w:szCs w:val="22"/>
                </w:rPr>
                <w:t>Student Handout</w:t>
              </w:r>
            </w:hyperlink>
            <w:r w:rsidRPr="731651FF" w:rsidR="705C1E1C">
              <w:rPr>
                <w:rFonts w:ascii="Arial" w:hAnsi="Arial" w:cs="Arial"/>
                <w:sz w:val="22"/>
                <w:szCs w:val="22"/>
              </w:rPr>
              <w:t xml:space="preserve"> (10 pages).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129D8" w:rsidR="00893E48" w:rsidP="731651FF" w:rsidRDefault="00893E48" w14:paraId="115BD4B7" w14:textId="7AF439E2">
            <w:pPr>
              <w:rPr>
                <w:rFonts w:ascii="Arial" w:hAnsi="Arial" w:eastAsia="Times New Roman" w:cs="Arial"/>
                <w:sz w:val="22"/>
                <w:szCs w:val="22"/>
              </w:rPr>
            </w:pPr>
            <w:r w:rsidRPr="731651FF" w:rsidR="705C1E1C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 xml:space="preserve">$0.55/caretaker guide </w:t>
            </w:r>
          </w:p>
          <w:p w:rsidRPr="002129D8" w:rsidR="00893E48" w:rsidP="00893E48" w:rsidRDefault="00893E48" w14:paraId="699AE35B" w14:textId="74C8FE55">
            <w:pPr>
              <w:rPr>
                <w:rFonts w:ascii="Arial" w:hAnsi="Arial" w:eastAsia="Times New Roman" w:cs="Arial"/>
                <w:sz w:val="22"/>
                <w:szCs w:val="22"/>
              </w:rPr>
            </w:pPr>
            <w:r w:rsidRPr="731651FF" w:rsidR="00893E48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>$0.</w:t>
            </w:r>
            <w:r w:rsidRPr="731651FF" w:rsidR="097AC7CF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>50</w:t>
            </w:r>
            <w:r w:rsidRPr="731651FF" w:rsidR="00893E48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>/student handout </w:t>
            </w:r>
          </w:p>
          <w:p w:rsidRPr="002129D8" w:rsidR="00893E48" w:rsidP="00893E48" w:rsidRDefault="00317A9D" w14:paraId="06C5176C" w14:textId="091B3053">
            <w:pPr>
              <w:rPr>
                <w:rFonts w:ascii="Arial" w:hAnsi="Arial" w:eastAsia="Times New Roman" w:cs="Arial"/>
                <w:sz w:val="22"/>
                <w:szCs w:val="22"/>
              </w:rPr>
            </w:pPr>
            <w:r w:rsidRPr="002129D8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(Based off the FedEx/</w:t>
            </w:r>
            <w:r w:rsidR="002129D8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 xml:space="preserve"> </w:t>
            </w:r>
            <w:r w:rsidRPr="002129D8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Ki</w:t>
            </w:r>
            <w:r w:rsidRPr="002129D8" w:rsidR="006B7881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n</w:t>
            </w:r>
            <w:r w:rsidRPr="002129D8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 xml:space="preserve">kos estimate of </w:t>
            </w:r>
            <w:r w:rsidRPr="002129D8" w:rsidR="00893E48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$.05</w:t>
            </w:r>
            <w:r w:rsidRPr="002129D8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 xml:space="preserve"> per </w:t>
            </w:r>
            <w:r w:rsidRPr="002129D8" w:rsidR="00893E48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piece of paper printed</w:t>
            </w:r>
            <w:r w:rsidRPr="002129D8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)</w:t>
            </w:r>
          </w:p>
          <w:p w:rsidRPr="002129D8" w:rsidR="00893E48" w:rsidP="00893E48" w:rsidRDefault="00893E48" w14:paraId="52204FFE" w14:textId="77777777">
            <w:pPr>
              <w:rPr>
                <w:rFonts w:ascii="Arial" w:hAnsi="Arial" w:eastAsia="Times New Roman" w:cs="Arial"/>
                <w:sz w:val="22"/>
                <w:szCs w:val="22"/>
              </w:rPr>
            </w:pPr>
          </w:p>
          <w:p w:rsidR="00893E48" w:rsidP="002129D8" w:rsidRDefault="00893E48" w14:paraId="61E0CF3D" w14:textId="42489BA5">
            <w:pPr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731651FF" w:rsidR="00893E48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>Example: 100 families = $</w:t>
            </w:r>
            <w:r w:rsidRPr="731651FF" w:rsidR="31AC1A7A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>105</w:t>
            </w:r>
          </w:p>
          <w:p w:rsidRPr="002129D8" w:rsidR="0074543E" w:rsidP="002129D8" w:rsidRDefault="0074543E" w14:paraId="4FF0A4BB" w14:textId="11FE3F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32C" w:rsidTr="731651FF" w14:paraId="7B32A05B" w14:textId="77777777">
        <w:trPr>
          <w:trHeight w:val="346"/>
        </w:trPr>
        <w:tc>
          <w:tcPr>
            <w:tcW w:w="62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9D8" w:rsidRDefault="0095132C" w14:paraId="7B8D26F2" w14:textId="2826B8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4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Materials for </w:t>
            </w:r>
            <w:r w:rsidR="00D965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="007454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ctivities</w:t>
            </w:r>
            <w:r w:rsidRPr="000E662D" w:rsidR="002C0C8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965D0" w:rsidP="046F594F" w:rsidRDefault="178A8BB8" w14:paraId="0E95B541" w14:textId="14FBEB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73BF55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Most of these can be found </w:t>
            </w:r>
            <w:r w:rsidRPr="073BF559" w:rsidR="7EEC9BB0">
              <w:rPr>
                <w:rFonts w:ascii="Arial" w:hAnsi="Arial" w:cs="Arial"/>
                <w:color w:val="000000" w:themeColor="text1"/>
                <w:sz w:val="22"/>
                <w:szCs w:val="22"/>
              </w:rPr>
              <w:t>in</w:t>
            </w:r>
            <w:r w:rsidRPr="073BF55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people’s homes, but </w:t>
            </w:r>
            <w:proofErr w:type="gramStart"/>
            <w:r w:rsidRPr="073BF559">
              <w:rPr>
                <w:rFonts w:ascii="Arial" w:hAnsi="Arial" w:cs="Arial"/>
                <w:color w:val="000000" w:themeColor="text1"/>
                <w:sz w:val="22"/>
                <w:szCs w:val="22"/>
              </w:rPr>
              <w:t>it’s</w:t>
            </w:r>
            <w:proofErr w:type="gramEnd"/>
            <w:r w:rsidRPr="073BF55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important to consider access and provide resources </w:t>
            </w:r>
            <w:r w:rsidRPr="073BF559" w:rsidR="1B6775B8">
              <w:rPr>
                <w:rFonts w:ascii="Arial" w:hAnsi="Arial" w:cs="Arial"/>
                <w:color w:val="000000" w:themeColor="text1"/>
                <w:sz w:val="22"/>
                <w:szCs w:val="22"/>
              </w:rPr>
              <w:t>for</w:t>
            </w:r>
            <w:r w:rsidRPr="073BF55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families who might not have the ability to purchase </w:t>
            </w:r>
            <w:r w:rsidRPr="073BF559" w:rsidR="6E490225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materials</w:t>
            </w:r>
            <w:r w:rsidRPr="073BF55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they don’t already have. </w:t>
            </w:r>
            <w:r w:rsidRPr="0011413C" w:rsidR="17B940E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Check out the </w:t>
            </w:r>
            <w:hyperlink w:history="1" r:id="rId12">
              <w:r w:rsidRPr="0011413C" w:rsidR="17B940E9">
                <w:rPr>
                  <w:rStyle w:val="Hyperlink"/>
                  <w:rFonts w:ascii="Arial" w:hAnsi="Arial" w:cs="Arial"/>
                  <w:sz w:val="22"/>
                  <w:szCs w:val="22"/>
                </w:rPr>
                <w:t>materials list</w:t>
              </w:r>
            </w:hyperlink>
            <w:r w:rsidRPr="0011413C" w:rsidR="17B940E9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73BF559" w:rsidR="508D7D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Gummy worms are the only non-typical household material used for this experiment. However, a person does not have to use the gummy worm. You can use a </w:t>
            </w:r>
            <w:r w:rsidRPr="073BF559" w:rsidR="3B5724AA"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Pr="073BF559" w:rsidR="508D7D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ego piece, another type of candy or anything else you want to use. </w:t>
            </w:r>
          </w:p>
          <w:p w:rsidR="00D965D0" w:rsidRDefault="00D965D0" w14:paraId="4FCCC420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5132C" w:rsidP="046F594F" w:rsidRDefault="11A82776" w14:paraId="7C8EB694" w14:textId="1F736F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46F59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your PTA chooses to distribute materials </w:t>
            </w:r>
            <w:r w:rsidRPr="046F594F" w:rsidR="6D1F862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but </w:t>
            </w:r>
            <w:proofErr w:type="gramStart"/>
            <w:r w:rsidRPr="046F594F" w:rsidR="6D1F862E">
              <w:rPr>
                <w:rFonts w:ascii="Arial" w:hAnsi="Arial" w:cs="Arial"/>
                <w:color w:val="000000" w:themeColor="text1"/>
                <w:sz w:val="22"/>
                <w:szCs w:val="22"/>
              </w:rPr>
              <w:t>can’t</w:t>
            </w:r>
            <w:proofErr w:type="gramEnd"/>
            <w:r w:rsidRPr="046F594F" w:rsidR="6D1F862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use </w:t>
            </w:r>
            <w:r w:rsidRPr="046F594F" w:rsidR="47AF6144">
              <w:rPr>
                <w:rFonts w:ascii="Arial" w:hAnsi="Arial" w:cs="Arial"/>
                <w:color w:val="000000" w:themeColor="text1"/>
                <w:sz w:val="22"/>
                <w:szCs w:val="22"/>
              </w:rPr>
              <w:t>an in</w:t>
            </w:r>
            <w:r w:rsidRPr="046F59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-person </w:t>
            </w:r>
            <w:r w:rsidRPr="046F594F" w:rsidR="2848DCD3">
              <w:rPr>
                <w:rFonts w:ascii="Arial" w:hAnsi="Arial" w:cs="Arial"/>
                <w:color w:val="000000" w:themeColor="text1"/>
                <w:sz w:val="22"/>
                <w:szCs w:val="22"/>
              </w:rPr>
              <w:t>distribution option</w:t>
            </w:r>
            <w:r w:rsidRPr="046F59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–either during in-person school </w:t>
            </w:r>
            <w:r w:rsidRPr="046F594F" w:rsidR="56309633">
              <w:rPr>
                <w:rFonts w:ascii="Arial" w:hAnsi="Arial" w:cs="Arial"/>
                <w:color w:val="000000" w:themeColor="text1"/>
                <w:sz w:val="22"/>
                <w:szCs w:val="22"/>
              </w:rPr>
              <w:t>delivery</w:t>
            </w:r>
            <w:r w:rsidRPr="046F59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via a COVID-safe pick up from a distribution </w:t>
            </w:r>
            <w:r w:rsidRPr="046F594F" w:rsidR="535A54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point–you </w:t>
            </w:r>
            <w:r w:rsidRPr="046F594F">
              <w:rPr>
                <w:rFonts w:ascii="Arial" w:hAnsi="Arial" w:cs="Arial"/>
                <w:color w:val="000000" w:themeColor="text1"/>
                <w:sz w:val="22"/>
                <w:szCs w:val="22"/>
              </w:rPr>
              <w:t>may choose to mail materials to people’s homes. Be sure to account for this in your budget.</w:t>
            </w:r>
            <w:r w:rsidRPr="046F594F" w:rsidR="508D7D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11413C" w:rsidP="046F594F" w:rsidRDefault="0011413C" w14:paraId="2A9362FC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0E662D" w:rsidR="0074543E" w:rsidRDefault="0074543E" w14:paraId="0FA270C8" w14:textId="087B483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E662D" w:rsidR="0095132C" w:rsidRDefault="0095132C" w14:paraId="59143D7A" w14:textId="09D936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662D">
              <w:rPr>
                <w:rFonts w:ascii="Arial" w:hAnsi="Arial" w:cs="Arial"/>
                <w:color w:val="000000"/>
                <w:sz w:val="22"/>
                <w:szCs w:val="22"/>
              </w:rPr>
              <w:t>$100-600</w:t>
            </w:r>
          </w:p>
          <w:p w:rsidRPr="000E662D" w:rsidR="0095132C" w:rsidRDefault="0095132C" w14:paraId="7887577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32C" w:rsidTr="731651FF" w14:paraId="2154860D" w14:textId="77777777">
        <w:trPr>
          <w:trHeight w:val="346"/>
        </w:trPr>
        <w:tc>
          <w:tcPr>
            <w:tcW w:w="62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9D8" w:rsidRDefault="0095132C" w14:paraId="3352C34D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4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Door Prizes</w:t>
            </w:r>
          </w:p>
          <w:p w:rsidR="0095132C" w:rsidP="073BF559" w:rsidRDefault="0095132C" w14:paraId="20464F89" w14:textId="73491A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73BF55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 example: small gift cards to restaurants or </w:t>
            </w:r>
            <w:r w:rsidRPr="073BF559" w:rsidR="002C0C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grocery </w:t>
            </w:r>
            <w:r w:rsidRPr="073BF55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stores to </w:t>
            </w:r>
            <w:r w:rsidRPr="073BF559" w:rsidR="66B911D5">
              <w:rPr>
                <w:rFonts w:ascii="Arial" w:hAnsi="Arial" w:cs="Arial"/>
                <w:color w:val="000000" w:themeColor="text1"/>
                <w:sz w:val="22"/>
                <w:szCs w:val="22"/>
              </w:rPr>
              <w:t>encourage</w:t>
            </w:r>
            <w:r w:rsidRPr="073BF55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participation and completion of the survey</w:t>
            </w:r>
            <w:r w:rsidRPr="073BF559" w:rsidR="002C0C8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11413C" w:rsidP="073BF559" w:rsidRDefault="0011413C" w14:paraId="568BF46D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0E662D" w:rsidR="0074543E" w:rsidRDefault="0074543E" w14:paraId="603EAB48" w14:textId="09FF3F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E662D" w:rsidR="0095132C" w:rsidRDefault="0095132C" w14:paraId="54DF9B45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662D">
              <w:rPr>
                <w:rFonts w:ascii="Arial" w:hAnsi="Arial" w:cs="Arial"/>
                <w:color w:val="000000"/>
                <w:sz w:val="22"/>
                <w:szCs w:val="22"/>
              </w:rPr>
              <w:t>$100</w:t>
            </w:r>
          </w:p>
        </w:tc>
      </w:tr>
    </w:tbl>
    <w:p w:rsidR="002572E7" w:rsidP="0094421E" w:rsidRDefault="002572E7" w14:paraId="7EC9DE69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23A28" w:rsidP="001356B7" w:rsidRDefault="00423A28" w14:paraId="54FBAE92" w14:textId="77777777">
      <w:pPr>
        <w:rPr>
          <w:rFonts w:ascii="Arial" w:hAnsi="Arial" w:eastAsia="Times New Roman" w:cs="Arial"/>
          <w:color w:val="000000"/>
          <w:sz w:val="22"/>
          <w:szCs w:val="22"/>
        </w:rPr>
      </w:pPr>
    </w:p>
    <w:sectPr w:rsidR="00423A28" w:rsidSect="0007645B">
      <w:headerReference w:type="default" r:id="rId13"/>
      <w:footerReference w:type="even" r:id="rId14"/>
      <w:footerReference w:type="default" r:id="rId15"/>
      <w:pgSz w:w="12240" w:h="15840" w:orient="portrait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1D30" w:rsidP="0007645B" w:rsidRDefault="00901D30" w14:paraId="52333997" w14:textId="77777777">
      <w:r>
        <w:separator/>
      </w:r>
    </w:p>
  </w:endnote>
  <w:endnote w:type="continuationSeparator" w:id="0">
    <w:p w:rsidR="00901D30" w:rsidP="0007645B" w:rsidRDefault="00901D30" w14:paraId="20678F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D038F6" w:rsidRDefault="0007645B" w14:paraId="28EFDBE3" w14:textId="08AE7938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7645B" w:rsidRDefault="0007645B" w14:paraId="6F5A9C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07645B" w:rsidRDefault="0007645B" w14:paraId="6013C8D6" w14:textId="15AE2056">
        <w:pPr>
          <w:pStyle w:val="Footer"/>
          <w:framePr w:h="1556" w:wrap="none" w:hAnchor="margin" w:vAnchor="text" w:xAlign="center" w:y="-543" w:hRule="exac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7645B" w:rsidRDefault="0007645B" w14:paraId="551CE9C9" w14:textId="150A881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660F2E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  <w:r w:rsidR="221CA70E">
      <w:rPr/>
      <w:t/>
    </w:r>
    <w:r w:rsidR="2D7F07B0">
      <w:rPr/>
      <w:t/>
    </w:r>
    <w:r w:rsidR="731651FF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1D30" w:rsidP="0007645B" w:rsidRDefault="00901D30" w14:paraId="76620FBF" w14:textId="77777777">
      <w:r>
        <w:separator/>
      </w:r>
    </w:p>
  </w:footnote>
  <w:footnote w:type="continuationSeparator" w:id="0">
    <w:p w:rsidR="00901D30" w:rsidP="0007645B" w:rsidRDefault="00901D30" w14:paraId="2E1B51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7645B" w:rsidRDefault="0007645B" w14:paraId="16F60FA6" w14:textId="6ABC3A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21CA70E">
      <w:rPr/>
      <w:t/>
    </w:r>
    <w:r w:rsidR="2D7F07B0">
      <w:rPr/>
      <w:t/>
    </w:r>
    <w:r w:rsidR="731651FF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62E6167"/>
    <w:multiLevelType w:val="multilevel"/>
    <w:tmpl w:val="0788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50396BD2"/>
    <w:multiLevelType w:val="multilevel"/>
    <w:tmpl w:val="5B1C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9"/>
  </w:num>
  <w:num w:numId="5">
    <w:abstractNumId w:val="13"/>
  </w:num>
  <w:num w:numId="6">
    <w:abstractNumId w:val="8"/>
  </w:num>
  <w:num w:numId="7">
    <w:abstractNumId w:val="1"/>
  </w:num>
  <w:num w:numId="8">
    <w:abstractNumId w:val="15"/>
  </w:num>
  <w:num w:numId="9">
    <w:abstractNumId w:val="27"/>
  </w:num>
  <w:num w:numId="10">
    <w:abstractNumId w:val="14"/>
  </w:num>
  <w:num w:numId="11">
    <w:abstractNumId w:val="28"/>
  </w:num>
  <w:num w:numId="12">
    <w:abstractNumId w:val="10"/>
  </w:num>
  <w:num w:numId="13">
    <w:abstractNumId w:val="9"/>
  </w:num>
  <w:num w:numId="14">
    <w:abstractNumId w:val="26"/>
  </w:num>
  <w:num w:numId="15">
    <w:abstractNumId w:val="18"/>
  </w:num>
  <w:num w:numId="16">
    <w:abstractNumId w:val="25"/>
  </w:num>
  <w:num w:numId="17">
    <w:abstractNumId w:val="2"/>
  </w:num>
  <w:num w:numId="18">
    <w:abstractNumId w:val="0"/>
  </w:num>
  <w:num w:numId="19">
    <w:abstractNumId w:val="3"/>
  </w:num>
  <w:num w:numId="20">
    <w:abstractNumId w:val="21"/>
  </w:num>
  <w:num w:numId="21">
    <w:abstractNumId w:val="6"/>
  </w:num>
  <w:num w:numId="22">
    <w:abstractNumId w:val="22"/>
  </w:num>
  <w:num w:numId="23">
    <w:abstractNumId w:val="24"/>
  </w:num>
  <w:num w:numId="24">
    <w:abstractNumId w:val="16"/>
  </w:num>
  <w:num w:numId="25">
    <w:abstractNumId w:val="5"/>
  </w:num>
  <w:num w:numId="26">
    <w:abstractNumId w:val="12"/>
  </w:num>
  <w:num w:numId="27">
    <w:abstractNumId w:val="4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0321F"/>
    <w:rsid w:val="000469E1"/>
    <w:rsid w:val="000546C4"/>
    <w:rsid w:val="00072003"/>
    <w:rsid w:val="0007645B"/>
    <w:rsid w:val="000E662D"/>
    <w:rsid w:val="0011413C"/>
    <w:rsid w:val="001356B7"/>
    <w:rsid w:val="001510A9"/>
    <w:rsid w:val="0017162F"/>
    <w:rsid w:val="00184DBA"/>
    <w:rsid w:val="001A20DE"/>
    <w:rsid w:val="001B6F51"/>
    <w:rsid w:val="001D2BBC"/>
    <w:rsid w:val="002129D8"/>
    <w:rsid w:val="002572E7"/>
    <w:rsid w:val="002774DE"/>
    <w:rsid w:val="002A0F11"/>
    <w:rsid w:val="002C0C88"/>
    <w:rsid w:val="002E01E0"/>
    <w:rsid w:val="00317A9D"/>
    <w:rsid w:val="00324C1F"/>
    <w:rsid w:val="0033540D"/>
    <w:rsid w:val="0034400A"/>
    <w:rsid w:val="003B2710"/>
    <w:rsid w:val="00423A28"/>
    <w:rsid w:val="004451D1"/>
    <w:rsid w:val="00461468"/>
    <w:rsid w:val="00592483"/>
    <w:rsid w:val="005931F2"/>
    <w:rsid w:val="005D10E3"/>
    <w:rsid w:val="005D43AD"/>
    <w:rsid w:val="0062535B"/>
    <w:rsid w:val="00626C60"/>
    <w:rsid w:val="006B7881"/>
    <w:rsid w:val="006C18AB"/>
    <w:rsid w:val="006C2BED"/>
    <w:rsid w:val="00733A3A"/>
    <w:rsid w:val="007424AE"/>
    <w:rsid w:val="0074543E"/>
    <w:rsid w:val="007703F4"/>
    <w:rsid w:val="007F5736"/>
    <w:rsid w:val="00887671"/>
    <w:rsid w:val="00893E48"/>
    <w:rsid w:val="008C4B2E"/>
    <w:rsid w:val="00901D30"/>
    <w:rsid w:val="0094421E"/>
    <w:rsid w:val="0094643B"/>
    <w:rsid w:val="0095132C"/>
    <w:rsid w:val="0096185E"/>
    <w:rsid w:val="009978B7"/>
    <w:rsid w:val="00A21409"/>
    <w:rsid w:val="00AF0D16"/>
    <w:rsid w:val="00B7385E"/>
    <w:rsid w:val="00BC291A"/>
    <w:rsid w:val="00CC3FEE"/>
    <w:rsid w:val="00D965D0"/>
    <w:rsid w:val="00DF4FFD"/>
    <w:rsid w:val="00E01F42"/>
    <w:rsid w:val="00E11B40"/>
    <w:rsid w:val="00E51E84"/>
    <w:rsid w:val="00E72143"/>
    <w:rsid w:val="00E73638"/>
    <w:rsid w:val="00EB64F4"/>
    <w:rsid w:val="00ED50F1"/>
    <w:rsid w:val="00FA0EF3"/>
    <w:rsid w:val="046F594F"/>
    <w:rsid w:val="073BF559"/>
    <w:rsid w:val="097AC7CF"/>
    <w:rsid w:val="11A82776"/>
    <w:rsid w:val="171BC30E"/>
    <w:rsid w:val="178A8BB8"/>
    <w:rsid w:val="17B940E9"/>
    <w:rsid w:val="1B6775B8"/>
    <w:rsid w:val="221CA70E"/>
    <w:rsid w:val="2510F9A9"/>
    <w:rsid w:val="2848DCD3"/>
    <w:rsid w:val="29D8B545"/>
    <w:rsid w:val="2D7F07B0"/>
    <w:rsid w:val="31AC1A7A"/>
    <w:rsid w:val="343D6AEB"/>
    <w:rsid w:val="351F708D"/>
    <w:rsid w:val="3B5724AA"/>
    <w:rsid w:val="45C2C736"/>
    <w:rsid w:val="47AF6144"/>
    <w:rsid w:val="4907A5A2"/>
    <w:rsid w:val="4B2E5973"/>
    <w:rsid w:val="4ED1D135"/>
    <w:rsid w:val="508D7D40"/>
    <w:rsid w:val="535A54ED"/>
    <w:rsid w:val="56309633"/>
    <w:rsid w:val="625249F8"/>
    <w:rsid w:val="648B62A8"/>
    <w:rsid w:val="66B911D5"/>
    <w:rsid w:val="6D1F862E"/>
    <w:rsid w:val="6E490225"/>
    <w:rsid w:val="705C1E1C"/>
    <w:rsid w:val="731651FF"/>
    <w:rsid w:val="739C88A8"/>
    <w:rsid w:val="73B0A7D5"/>
    <w:rsid w:val="7BCE5E7E"/>
    <w:rsid w:val="7EEC9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2E01E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2E01E0"/>
  </w:style>
  <w:style w:type="character" w:styleId="eop" w:customStyle="1">
    <w:name w:val="eop"/>
    <w:basedOn w:val="DefaultParagraphFont"/>
    <w:rsid w:val="002E01E0"/>
  </w:style>
  <w:style w:type="character" w:styleId="tabchar" w:customStyle="1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643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94643B"/>
    <w:rPr>
      <w:color w:val="0000FF"/>
      <w:u w:val="single"/>
    </w:rPr>
  </w:style>
  <w:style w:type="paragraph" w:styleId="msonormal0" w:customStyle="1">
    <w:name w:val="msonormal"/>
    <w:basedOn w:val="Normal"/>
    <w:rsid w:val="006C2BE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6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pta.org/docs/default-source/files/programs/stem/2021/hii/real-time/materials-list.docx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d77362cd865244a0" /><Relationship Type="http://schemas.openxmlformats.org/officeDocument/2006/relationships/hyperlink" Target="https://www.pta.org/docs/default-source/files/programs/stem/2021/hii/at-your-own-pace/caretaker-guide.docx" TargetMode="External" Id="Rba2455dc9f6541fd" /><Relationship Type="http://schemas.openxmlformats.org/officeDocument/2006/relationships/hyperlink" Target="https://www.pta.org/docs/default-source/files/programs/stem/2021/hii/at-your-own-pace/student-guide.docx" TargetMode="External" Id="R23e1f73188934dd1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78cd9-0141-4ce7-9933-af49a429e291}"/>
      </w:docPartPr>
      <w:docPartBody>
        <w:p w14:paraId="742F545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BF8CE-A9CE-439B-9667-F0296C4D9D65}">
  <ds:schemaRefs>
    <ds:schemaRef ds:uri="http://purl.org/dc/terms/"/>
    <ds:schemaRef ds:uri="http://schemas.openxmlformats.org/package/2006/metadata/core-properties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c6c81991-3a8b-4a2f-8052-6bb3f12e11d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Erika Rose</dc:creator>
  <keywords/>
  <dc:description/>
  <lastModifiedBy>Rachel Simoneau</lastModifiedBy>
  <revision>24</revision>
  <dcterms:created xsi:type="dcterms:W3CDTF">2020-12-21T18:16:00.0000000Z</dcterms:created>
  <dcterms:modified xsi:type="dcterms:W3CDTF">2021-01-12T14:39:21.7085500Z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