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21CC" w14:textId="77777777" w:rsidR="002746C8" w:rsidRDefault="002746C8" w:rsidP="002746C8">
      <w:pPr>
        <w:rPr>
          <w:sz w:val="20"/>
          <w:szCs w:val="20"/>
        </w:rPr>
      </w:pPr>
      <w:bookmarkStart w:id="0" w:name="_Toc349713703"/>
      <w:bookmarkEnd w:id="0"/>
    </w:p>
    <w:p w14:paraId="7B359462" w14:textId="77777777" w:rsidR="00047570" w:rsidRDefault="00047570" w:rsidP="002746C8">
      <w:pPr>
        <w:rPr>
          <w:sz w:val="20"/>
          <w:szCs w:val="20"/>
        </w:rPr>
      </w:pPr>
    </w:p>
    <w:p w14:paraId="208850FA" w14:textId="77777777" w:rsidR="0004671C" w:rsidRDefault="0004671C" w:rsidP="0004671C">
      <w:pPr>
        <w:pStyle w:val="Default"/>
        <w:rPr>
          <w:b/>
          <w:bCs/>
          <w:i/>
          <w:iCs/>
          <w:sz w:val="22"/>
          <w:szCs w:val="22"/>
          <w:highlight w:val="yellow"/>
        </w:rPr>
      </w:pPr>
    </w:p>
    <w:p w14:paraId="17A75644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8CB23E8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Use the following questions to start a conversation with your Reflections Committee and/or school leaders at the end of your Reflections program. You may want to share answers with your PTA President and/or use survey answers to help recruit next year’s Reflections Chair. </w:t>
      </w:r>
    </w:p>
    <w:p w14:paraId="09A52913" w14:textId="77777777" w:rsid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19CC1AA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742D408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General Feedback </w:t>
      </w:r>
    </w:p>
    <w:p w14:paraId="2025847D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710DB81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worked? </w:t>
      </w:r>
    </w:p>
    <w:p w14:paraId="21C49150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bookmarkStart w:id="1" w:name="_GoBack"/>
      <w:bookmarkEnd w:id="1"/>
    </w:p>
    <w:p w14:paraId="2CC1855C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1725D551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2. What didn’t? </w:t>
      </w:r>
    </w:p>
    <w:p w14:paraId="0D0781A8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33981FFA" w14:textId="77777777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E0F9B26" w14:textId="67BFFF22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>4. Would you revise in general administrative processes? If yes, why?</w:t>
      </w:r>
    </w:p>
    <w:p w14:paraId="4BAB9EC8" w14:textId="11F739EC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475CF5A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D5AF7A3" w14:textId="0E6B930E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3. Would you revise your timeline? If yes, why? </w:t>
      </w:r>
    </w:p>
    <w:p w14:paraId="4FF53BCE" w14:textId="77777777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6705AAC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62A0E26D" w14:textId="091F88B4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Archiving for Success </w:t>
      </w:r>
    </w:p>
    <w:p w14:paraId="7E5A6CF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11B66F5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tips do you have for tracking student participation from year to year? </w:t>
      </w:r>
    </w:p>
    <w:p w14:paraId="1D353F87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349AC68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C67DEBB" w14:textId="2982766A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How will you archive important information that can be used next year (contact lists/tips/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0D0586B8" w14:textId="280DFBE4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3B851266" w14:textId="7B1FB236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71BABBFC" w14:textId="77777777" w:rsidR="00B9152C" w:rsidRPr="005521C5" w:rsidRDefault="00B9152C" w:rsidP="00B9152C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Community Partnerships </w:t>
      </w:r>
    </w:p>
    <w:p w14:paraId="23CAA258" w14:textId="77777777" w:rsidR="00B9152C" w:rsidRPr="005521C5" w:rsidRDefault="00B9152C" w:rsidP="00B9152C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FC2BDBF" w14:textId="77777777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1. What community partners did you include (Donors/Judges/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5CF60F91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6C01CF1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73233FA3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Are there other community partners to consider next year (student council/news stations/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0A04B5AF" w14:textId="77777777" w:rsidR="00B9152C" w:rsidRPr="005521C5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18A7AEC" w14:textId="77777777" w:rsidR="00047570" w:rsidRPr="005521C5" w:rsidRDefault="00047570" w:rsidP="002746C8">
      <w:pPr>
        <w:rPr>
          <w:rFonts w:asciiTheme="majorHAnsi" w:hAnsiTheme="majorHAnsi"/>
        </w:rPr>
      </w:pPr>
    </w:p>
    <w:sectPr w:rsidR="00047570" w:rsidRPr="005521C5" w:rsidSect="005521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663CEA13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</w:t>
    </w:r>
    <w:r w:rsidR="005521C5">
      <w:rPr>
        <w:rFonts w:asciiTheme="majorHAnsi" w:hAnsiTheme="majorHAnsi"/>
      </w:rPr>
      <w:t xml:space="preserve">  </w:t>
    </w:r>
    <w:r w:rsidR="002746C8">
      <w:rPr>
        <w:rFonts w:asciiTheme="majorHAnsi" w:hAnsiTheme="majorHAnsi"/>
      </w:rPr>
      <w:t xml:space="preserve"> </w:t>
    </w:r>
    <w:r w:rsidR="005521C5">
      <w:rPr>
        <w:rFonts w:asciiTheme="majorHAnsi" w:hAnsiTheme="majorHAnsi"/>
        <w:sz w:val="40"/>
        <w:szCs w:val="40"/>
      </w:rPr>
      <w:t>Program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33"/>
    <w:rsid w:val="00026162"/>
    <w:rsid w:val="0004671C"/>
    <w:rsid w:val="00047570"/>
    <w:rsid w:val="00077090"/>
    <w:rsid w:val="002273CA"/>
    <w:rsid w:val="002746C8"/>
    <w:rsid w:val="003A4C9A"/>
    <w:rsid w:val="0051018E"/>
    <w:rsid w:val="005521C5"/>
    <w:rsid w:val="007C0D31"/>
    <w:rsid w:val="007C5BF4"/>
    <w:rsid w:val="00AF190C"/>
    <w:rsid w:val="00B9152C"/>
    <w:rsid w:val="00BA67AA"/>
    <w:rsid w:val="00D06C65"/>
    <w:rsid w:val="00D60333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89D85F"/>
  <w15:docId w15:val="{A9D949BA-534A-4C99-A7CA-F94738A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Ellie Miller</cp:lastModifiedBy>
  <cp:revision>3</cp:revision>
  <dcterms:created xsi:type="dcterms:W3CDTF">2015-02-24T19:55:00Z</dcterms:created>
  <dcterms:modified xsi:type="dcterms:W3CDTF">2019-02-26T14:44:00Z</dcterms:modified>
</cp:coreProperties>
</file>